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C53AF" w14:textId="44F37DF9" w:rsidR="00014574" w:rsidRDefault="00667118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</w:t>
      </w:r>
    </w:p>
    <w:p w14:paraId="752CB619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DFAE5C6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64F160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5FAC1C8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1BE006A8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314C2243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244E6BF" w14:textId="2F3E4099" w:rsidR="00DB5AD0" w:rsidRDefault="00000000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张家口银行</w:t>
      </w:r>
      <w:r w:rsidR="003B0FDE">
        <w:rPr>
          <w:rFonts w:ascii="黑体" w:eastAsia="黑体" w:hAnsi="黑体" w:hint="eastAsia"/>
          <w:sz w:val="44"/>
          <w:szCs w:val="44"/>
        </w:rPr>
        <w:t>202</w:t>
      </w:r>
      <w:r w:rsidR="00B17AB8">
        <w:rPr>
          <w:rFonts w:ascii="黑体" w:eastAsia="黑体" w:hAnsi="黑体" w:hint="eastAsia"/>
          <w:sz w:val="44"/>
          <w:szCs w:val="44"/>
        </w:rPr>
        <w:t>5</w:t>
      </w:r>
      <w:r w:rsidR="003B0FDE">
        <w:rPr>
          <w:rFonts w:ascii="黑体" w:eastAsia="黑体" w:hAnsi="黑体" w:hint="eastAsia"/>
          <w:sz w:val="44"/>
          <w:szCs w:val="44"/>
        </w:rPr>
        <w:t>年</w:t>
      </w:r>
      <w:r w:rsidR="00A67057">
        <w:rPr>
          <w:rFonts w:ascii="黑体" w:eastAsia="黑体" w:hAnsi="黑体" w:hint="eastAsia"/>
          <w:sz w:val="44"/>
          <w:szCs w:val="44"/>
        </w:rPr>
        <w:t>三季</w:t>
      </w:r>
      <w:r w:rsidR="003B0FDE">
        <w:rPr>
          <w:rFonts w:ascii="黑体" w:eastAsia="黑体" w:hAnsi="黑体" w:hint="eastAsia"/>
          <w:sz w:val="44"/>
          <w:szCs w:val="44"/>
        </w:rPr>
        <w:t>度</w:t>
      </w:r>
    </w:p>
    <w:p w14:paraId="2854DE2B" w14:textId="565ADB6B" w:rsidR="00DB5AD0" w:rsidRDefault="003B0FDE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好运宝现金管理类理财产品报告</w:t>
      </w:r>
    </w:p>
    <w:p w14:paraId="563A7D07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A44A166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3BC85F24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620A8D9D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DF8E83B" w14:textId="77777777" w:rsidR="00014574" w:rsidRDefault="00014574" w:rsidP="00667118">
      <w:pPr>
        <w:pStyle w:val="ad"/>
        <w:ind w:firstLineChars="200" w:firstLine="643"/>
      </w:pPr>
    </w:p>
    <w:p w14:paraId="14B602B5" w14:textId="2FAF1DA9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理财产品管理人：张家口银行股份有限公司</w:t>
      </w:r>
    </w:p>
    <w:p w14:paraId="76886AA6" w14:textId="372E6962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理财产品托管人：</w:t>
      </w:r>
      <w:r>
        <w:rPr>
          <w:rFonts w:ascii="黑体" w:eastAsia="黑体" w:hAnsi="黑体" w:hint="eastAsia"/>
          <w:sz w:val="24"/>
          <w:szCs w:val="24"/>
        </w:rPr>
        <w:t>宁波银行股份有限公司</w:t>
      </w:r>
    </w:p>
    <w:p w14:paraId="4FB243B1" w14:textId="0F55753D" w:rsidR="00CC517B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183581">
        <w:rPr>
          <w:rFonts w:ascii="黑体" w:eastAsia="黑体" w:hAnsi="黑体" w:hint="eastAsia"/>
          <w:sz w:val="24"/>
          <w:szCs w:val="24"/>
        </w:rPr>
        <w:t>报告日期：202</w:t>
      </w:r>
      <w:r w:rsidR="00B17AB8">
        <w:rPr>
          <w:rFonts w:ascii="黑体" w:eastAsia="黑体" w:hAnsi="黑体" w:hint="eastAsia"/>
          <w:sz w:val="24"/>
          <w:szCs w:val="24"/>
        </w:rPr>
        <w:t>5</w:t>
      </w:r>
      <w:r w:rsidRPr="00183581">
        <w:rPr>
          <w:rFonts w:ascii="黑体" w:eastAsia="黑体" w:hAnsi="黑体" w:hint="eastAsia"/>
          <w:sz w:val="24"/>
          <w:szCs w:val="24"/>
        </w:rPr>
        <w:t>年</w:t>
      </w:r>
      <w:r w:rsidR="00A67057">
        <w:rPr>
          <w:rFonts w:ascii="黑体" w:eastAsia="黑体" w:hAnsi="黑体" w:hint="eastAsia"/>
          <w:sz w:val="24"/>
          <w:szCs w:val="24"/>
        </w:rPr>
        <w:t>9</w:t>
      </w:r>
      <w:r w:rsidRPr="00183581">
        <w:rPr>
          <w:rFonts w:ascii="黑体" w:eastAsia="黑体" w:hAnsi="黑体" w:hint="eastAsia"/>
          <w:sz w:val="24"/>
          <w:szCs w:val="24"/>
        </w:rPr>
        <w:t>月</w:t>
      </w:r>
      <w:r w:rsidR="00724A38" w:rsidRPr="00183581">
        <w:rPr>
          <w:rFonts w:ascii="黑体" w:eastAsia="黑体" w:hAnsi="黑体" w:hint="eastAsia"/>
          <w:sz w:val="24"/>
          <w:szCs w:val="24"/>
        </w:rPr>
        <w:t>3</w:t>
      </w:r>
      <w:r w:rsidR="00FD75AE">
        <w:rPr>
          <w:rFonts w:ascii="黑体" w:eastAsia="黑体" w:hAnsi="黑体" w:hint="eastAsia"/>
          <w:sz w:val="24"/>
          <w:szCs w:val="24"/>
        </w:rPr>
        <w:t>0</w:t>
      </w:r>
      <w:r w:rsidRPr="00183581">
        <w:rPr>
          <w:rFonts w:ascii="黑体" w:eastAsia="黑体" w:hAnsi="黑体" w:hint="eastAsia"/>
          <w:sz w:val="24"/>
          <w:szCs w:val="24"/>
        </w:rPr>
        <w:t>日</w:t>
      </w:r>
    </w:p>
    <w:p w14:paraId="5329BDED" w14:textId="77777777" w:rsidR="00CC517B" w:rsidRDefault="00CC517B" w:rsidP="00667118">
      <w:pPr>
        <w:ind w:firstLineChars="200" w:firstLine="480"/>
        <w:jc w:val="left"/>
        <w:rPr>
          <w:rFonts w:ascii="黑体" w:eastAsia="黑体" w:hAnsi="黑体" w:hint="eastAsia"/>
          <w:sz w:val="24"/>
          <w:szCs w:val="24"/>
        </w:rPr>
      </w:pPr>
    </w:p>
    <w:p w14:paraId="6EAC7C04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3034045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0556355C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42FE529D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9A6B07B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336E23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2C67B4A8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523C0C5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1EF1F262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E8C677A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72850D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0CA17D1" w14:textId="474D0933" w:rsidR="00014574" w:rsidRPr="00EF0342" w:rsidRDefault="00CC517B" w:rsidP="00667118">
      <w:pPr>
        <w:ind w:firstLineChars="200" w:firstLine="422"/>
        <w:jc w:val="center"/>
        <w:rPr>
          <w:rStyle w:val="ac"/>
          <w:b/>
          <w:bCs/>
          <w:smallCaps w:val="0"/>
          <w:color w:val="auto"/>
        </w:rPr>
      </w:pPr>
      <w:r w:rsidRPr="00CC517B">
        <w:rPr>
          <w:rFonts w:hint="eastAsia"/>
          <w:b/>
          <w:bCs/>
        </w:rPr>
        <w:lastRenderedPageBreak/>
        <w:t>理财产品过往业绩不代表其未来表现，不等于理财产品实际收益</w:t>
      </w:r>
    </w:p>
    <w:sdt>
      <w:sdtPr>
        <w:rPr>
          <w:rFonts w:asciiTheme="minorHAnsi" w:eastAsiaTheme="minorEastAsia" w:hAnsiTheme="minorHAnsi" w:cstheme="minorBidi"/>
          <w:smallCaps/>
          <w:color w:val="5A5A5A" w:themeColor="text1" w:themeTint="A5"/>
          <w:kern w:val="2"/>
          <w:sz w:val="21"/>
          <w:szCs w:val="22"/>
          <w:lang w:val="zh-CN"/>
        </w:rPr>
        <w:id w:val="1380279228"/>
        <w:docPartObj>
          <w:docPartGallery w:val="Table of Contents"/>
          <w:docPartUnique/>
        </w:docPartObj>
      </w:sdtPr>
      <w:sdtEndPr>
        <w:rPr>
          <w:b/>
          <w:bCs/>
          <w:color w:val="auto"/>
        </w:rPr>
      </w:sdtEndPr>
      <w:sdtContent>
        <w:p w14:paraId="4EDA92EE" w14:textId="055454D2" w:rsidR="001675F5" w:rsidRDefault="001675F5" w:rsidP="00667118">
          <w:pPr>
            <w:pStyle w:val="TOC"/>
            <w:spacing w:line="240" w:lineRule="auto"/>
            <w:ind w:firstLineChars="200" w:firstLine="420"/>
            <w:jc w:val="center"/>
          </w:pPr>
          <w:r>
            <w:rPr>
              <w:lang w:val="zh-CN"/>
            </w:rPr>
            <w:t>目</w:t>
          </w:r>
          <w:r>
            <w:rPr>
              <w:rFonts w:hint="eastAsia"/>
              <w:lang w:val="zh-CN"/>
            </w:rPr>
            <w:t xml:space="preserve"> </w:t>
          </w:r>
          <w:r>
            <w:rPr>
              <w:lang w:val="zh-CN"/>
            </w:rPr>
            <w:t>录</w:t>
          </w:r>
        </w:p>
        <w:p w14:paraId="78F87774" w14:textId="70E4B84F" w:rsidR="000A3774" w:rsidRDefault="001675F5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347443" w:history="1">
            <w:r w:rsidR="000A3774" w:rsidRPr="00CD79FA">
              <w:rPr>
                <w:rStyle w:val="af0"/>
                <w:rFonts w:hint="eastAsia"/>
                <w:noProof/>
              </w:rPr>
              <w:t>一、重要提示</w:t>
            </w:r>
            <w:r w:rsidR="000A3774">
              <w:rPr>
                <w:rFonts w:hint="eastAsia"/>
                <w:noProof/>
                <w:webHidden/>
              </w:rPr>
              <w:tab/>
            </w:r>
            <w:r w:rsidR="000A3774">
              <w:rPr>
                <w:rFonts w:hint="eastAsia"/>
                <w:noProof/>
                <w:webHidden/>
              </w:rPr>
              <w:fldChar w:fldCharType="begin"/>
            </w:r>
            <w:r w:rsidR="000A3774">
              <w:rPr>
                <w:rFonts w:hint="eastAsia"/>
                <w:noProof/>
                <w:webHidden/>
              </w:rPr>
              <w:instrText xml:space="preserve"> </w:instrText>
            </w:r>
            <w:r w:rsidR="000A3774">
              <w:rPr>
                <w:noProof/>
                <w:webHidden/>
              </w:rPr>
              <w:instrText>PAGEREF _Toc211347443 \h</w:instrText>
            </w:r>
            <w:r w:rsidR="000A3774">
              <w:rPr>
                <w:rFonts w:hint="eastAsia"/>
                <w:noProof/>
                <w:webHidden/>
              </w:rPr>
              <w:instrText xml:space="preserve"> </w:instrText>
            </w:r>
            <w:r w:rsidR="000A3774">
              <w:rPr>
                <w:rFonts w:hint="eastAsia"/>
                <w:noProof/>
                <w:webHidden/>
              </w:rPr>
            </w:r>
            <w:r w:rsidR="000A3774">
              <w:rPr>
                <w:rFonts w:hint="eastAsia"/>
                <w:noProof/>
                <w:webHidden/>
              </w:rPr>
              <w:fldChar w:fldCharType="separate"/>
            </w:r>
            <w:r w:rsidR="000A3774">
              <w:rPr>
                <w:noProof/>
                <w:webHidden/>
              </w:rPr>
              <w:t>3</w:t>
            </w:r>
            <w:r w:rsidR="000A3774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F0B9998" w14:textId="686BBC6D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4" w:history="1">
            <w:r w:rsidRPr="00CD79FA">
              <w:rPr>
                <w:rStyle w:val="af0"/>
                <w:rFonts w:hint="eastAsia"/>
                <w:noProof/>
              </w:rPr>
              <w:t>二、产品概况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B10512F" w14:textId="14846452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5" w:history="1">
            <w:r w:rsidRPr="00CD79FA">
              <w:rPr>
                <w:rStyle w:val="af0"/>
                <w:rFonts w:hint="eastAsia"/>
                <w:noProof/>
              </w:rPr>
              <w:t>三、产品募集赎回份额变动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C074062" w14:textId="1D575CB3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6" w:history="1">
            <w:r w:rsidRPr="00CD79FA">
              <w:rPr>
                <w:rStyle w:val="af0"/>
                <w:rFonts w:hint="eastAsia"/>
                <w:noProof/>
              </w:rPr>
              <w:t>四、产品净值表现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D3DADF2" w14:textId="0330AD0C" w:rsidR="000A3774" w:rsidRDefault="000A3774">
          <w:pPr>
            <w:pStyle w:val="TOC3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7" w:history="1">
            <w:r w:rsidRPr="00CD79FA">
              <w:rPr>
                <w:rStyle w:val="af0"/>
                <w:rFonts w:hint="eastAsia"/>
                <w:noProof/>
              </w:rPr>
              <w:t>1</w:t>
            </w:r>
            <w:r w:rsidRPr="00CD79FA">
              <w:rPr>
                <w:rStyle w:val="af0"/>
                <w:rFonts w:hint="eastAsia"/>
                <w:noProof/>
              </w:rPr>
              <w:t>、产品收益表现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46D530" w14:textId="1ABD3599" w:rsidR="000A3774" w:rsidRDefault="000A3774">
          <w:pPr>
            <w:pStyle w:val="TOC3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8" w:history="1">
            <w:r w:rsidRPr="00CD79FA">
              <w:rPr>
                <w:rStyle w:val="af0"/>
                <w:rFonts w:hint="eastAsia"/>
                <w:noProof/>
              </w:rPr>
              <w:t>2</w:t>
            </w:r>
            <w:r w:rsidRPr="00CD79FA">
              <w:rPr>
                <w:rStyle w:val="af0"/>
                <w:rFonts w:hint="eastAsia"/>
                <w:noProof/>
              </w:rPr>
              <w:t>、报告期内产品七日年化收益率与业绩比较基准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26D55B9" w14:textId="7EEBB933" w:rsidR="000A3774" w:rsidRDefault="000A3774">
          <w:pPr>
            <w:pStyle w:val="TOC3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49" w:history="1">
            <w:r w:rsidRPr="00CD79FA">
              <w:rPr>
                <w:rStyle w:val="af0"/>
                <w:rFonts w:hint="eastAsia"/>
                <w:noProof/>
              </w:rPr>
              <w:t>3</w:t>
            </w:r>
            <w:r w:rsidRPr="00CD79FA">
              <w:rPr>
                <w:rStyle w:val="af0"/>
                <w:rFonts w:hint="eastAsia"/>
                <w:noProof/>
              </w:rPr>
              <w:t>、报告期内产品主要财务指标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_Toc211347449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77E7865" w14:textId="34EC4C3D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0" w:history="1">
            <w:r w:rsidRPr="00CD79FA">
              <w:rPr>
                <w:rStyle w:val="af0"/>
                <w:rFonts w:hint="eastAsia"/>
                <w:noProof/>
              </w:rPr>
              <w:t>五、报告期内产品收益分配情况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9DD7A87" w14:textId="67D28CAB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1" w:history="1">
            <w:r w:rsidRPr="00CD79FA">
              <w:rPr>
                <w:rStyle w:val="af0"/>
                <w:rFonts w:hint="eastAsia"/>
                <w:noProof/>
              </w:rPr>
              <w:t>六、报告期末产品投资组合情况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0B283F4" w14:textId="1809ED53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2" w:history="1">
            <w:r w:rsidRPr="00CD79FA">
              <w:rPr>
                <w:rStyle w:val="af0"/>
                <w:rFonts w:hint="eastAsia"/>
                <w:noProof/>
              </w:rPr>
              <w:t>七、报告期内产品投资运作情况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B7D0B99" w14:textId="3972ADAA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3" w:history="1">
            <w:r w:rsidRPr="00CD79FA">
              <w:rPr>
                <w:rStyle w:val="af0"/>
                <w:rFonts w:hint="eastAsia"/>
                <w:noProof/>
              </w:rPr>
              <w:t>八、流动性风险情况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732AC0C" w14:textId="7E72AEC7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4" w:history="1">
            <w:r w:rsidRPr="00CD79FA">
              <w:rPr>
                <w:rStyle w:val="af0"/>
                <w:rFonts w:hint="eastAsia"/>
                <w:noProof/>
              </w:rPr>
              <w:t>九、前十项持仓资产明细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DFF1C6E" w14:textId="1A9133EB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5" w:history="1">
            <w:r w:rsidRPr="00CD79FA">
              <w:rPr>
                <w:rStyle w:val="af0"/>
                <w:rFonts w:hint="eastAsia"/>
                <w:noProof/>
              </w:rPr>
              <w:t>十、风险资产主要情况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EF27A28" w14:textId="373DDDDF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6" w:history="1">
            <w:r w:rsidRPr="00CD79FA">
              <w:rPr>
                <w:rStyle w:val="af0"/>
                <w:rFonts w:hint="eastAsia"/>
                <w:noProof/>
              </w:rPr>
              <w:t>十一、关联交易情况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7453456" w14:textId="464027D8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7" w:history="1">
            <w:r w:rsidRPr="00CD79FA">
              <w:rPr>
                <w:rStyle w:val="af0"/>
                <w:rFonts w:hint="eastAsia"/>
                <w:noProof/>
              </w:rPr>
              <w:t>十二、非标准化债权类资产持仓明细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4F59EFC" w14:textId="4E89C4AC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8" w:history="1">
            <w:r w:rsidRPr="00CD79FA">
              <w:rPr>
                <w:rStyle w:val="af0"/>
                <w:rFonts w:hint="eastAsia"/>
                <w:noProof/>
              </w:rPr>
              <w:t>十三、理财投资合作机构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DE0F7ED" w14:textId="52020BD4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59" w:history="1">
            <w:r w:rsidRPr="00CD79FA">
              <w:rPr>
                <w:rStyle w:val="af0"/>
                <w:rFonts w:hint="eastAsia"/>
                <w:noProof/>
              </w:rPr>
              <w:t>十四、投资账户相关信息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_Toc211347459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A93F26C" w14:textId="36D831FA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60" w:history="1">
            <w:r w:rsidRPr="00CD79FA">
              <w:rPr>
                <w:rStyle w:val="af0"/>
                <w:rFonts w:hint="eastAsia"/>
                <w:noProof/>
              </w:rPr>
              <w:t>十五、前</w:t>
            </w:r>
            <w:r w:rsidRPr="00CD79FA">
              <w:rPr>
                <w:rStyle w:val="af0"/>
                <w:rFonts w:hint="eastAsia"/>
                <w:noProof/>
              </w:rPr>
              <w:t>10</w:t>
            </w:r>
            <w:r w:rsidRPr="00CD79FA">
              <w:rPr>
                <w:rStyle w:val="af0"/>
                <w:rFonts w:hint="eastAsia"/>
                <w:noProof/>
              </w:rPr>
              <w:t>名投资者信息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_Toc211347460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8C80354" w14:textId="3044020A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61" w:history="1">
            <w:r w:rsidRPr="00CD79FA">
              <w:rPr>
                <w:rStyle w:val="af0"/>
                <w:rFonts w:hint="eastAsia"/>
                <w:noProof/>
              </w:rPr>
              <w:t>十六、托管机构报告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_Toc211347461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C34B583" w14:textId="2967FAC3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62" w:history="1">
            <w:r w:rsidRPr="00CD79FA">
              <w:rPr>
                <w:rStyle w:val="af0"/>
                <w:rFonts w:hint="eastAsia"/>
                <w:noProof/>
              </w:rPr>
              <w:t>十七、其他影响理财份额投资人决策的其他重要信息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_Toc211347462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D243023" w14:textId="7F1DD4C2" w:rsidR="000A3774" w:rsidRDefault="000A3774">
          <w:pPr>
            <w:pStyle w:val="TOC2"/>
            <w:tabs>
              <w:tab w:val="right" w:leader="dot" w:pos="8296"/>
            </w:tabs>
            <w:rPr>
              <w:rFonts w:cstheme="minorBidi" w:hint="eastAsia"/>
              <w:noProof/>
              <w:kern w:val="2"/>
              <w:szCs w:val="24"/>
              <w14:ligatures w14:val="standardContextual"/>
            </w:rPr>
          </w:pPr>
          <w:hyperlink w:anchor="_Toc211347463" w:history="1">
            <w:r w:rsidRPr="00CD79FA">
              <w:rPr>
                <w:rStyle w:val="af0"/>
                <w:rFonts w:hint="eastAsia"/>
                <w:noProof/>
              </w:rPr>
              <w:t>【风险提示】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_Toc211347463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43860F" w14:textId="7057AED7" w:rsidR="001675F5" w:rsidRDefault="001675F5" w:rsidP="00667118">
          <w:pPr>
            <w:ind w:firstLineChars="200" w:firstLine="42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2AF31299" w14:textId="77777777" w:rsidR="001675F5" w:rsidRP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08ABEDD4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248EBAA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5FBF17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16F4F460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A437387" w14:textId="77871C7E" w:rsidR="00765883" w:rsidRPr="00D9137D" w:rsidRDefault="00765883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0" w:name="_Toc211347443"/>
      <w:r w:rsidRPr="00D9137D">
        <w:rPr>
          <w:sz w:val="28"/>
          <w:szCs w:val="28"/>
        </w:rPr>
        <w:lastRenderedPageBreak/>
        <w:t>一</w:t>
      </w:r>
      <w:r w:rsidR="00C91ABC" w:rsidRPr="00D9137D">
        <w:rPr>
          <w:rFonts w:hint="eastAsia"/>
          <w:sz w:val="28"/>
          <w:szCs w:val="28"/>
        </w:rPr>
        <w:t>、</w:t>
      </w:r>
      <w:r w:rsidRPr="00D9137D">
        <w:rPr>
          <w:sz w:val="28"/>
          <w:szCs w:val="28"/>
        </w:rPr>
        <w:t>重要提示</w:t>
      </w:r>
      <w:bookmarkEnd w:id="0"/>
    </w:p>
    <w:p w14:paraId="08E0AF7F" w14:textId="3B3DB152" w:rsidR="00014574" w:rsidRPr="00C91ABC" w:rsidRDefault="00765883" w:rsidP="00667118">
      <w:pPr>
        <w:ind w:firstLineChars="200" w:firstLine="560"/>
        <w:rPr>
          <w:rStyle w:val="ac"/>
          <w:rFonts w:ascii="仿宋" w:eastAsia="仿宋" w:hAnsi="仿宋" w:hint="eastAsia"/>
          <w:color w:val="auto"/>
          <w:sz w:val="28"/>
          <w:szCs w:val="28"/>
        </w:rPr>
      </w:pPr>
      <w:r w:rsidRPr="00765883">
        <w:rPr>
          <w:rFonts w:ascii="仿宋" w:eastAsia="仿宋" w:hAnsi="仿宋"/>
          <w:sz w:val="28"/>
          <w:szCs w:val="28"/>
        </w:rPr>
        <w:t>温馨提醒：理财非存款，产品有风险，投资需谨慎！</w:t>
      </w:r>
    </w:p>
    <w:p w14:paraId="5ADBD49D" w14:textId="5840615F" w:rsidR="00DB5AD0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" w:name="_Toc211347444"/>
      <w:r w:rsidRPr="00D9137D">
        <w:rPr>
          <w:rFonts w:hint="eastAsia"/>
          <w:sz w:val="28"/>
          <w:szCs w:val="28"/>
        </w:rPr>
        <w:t>二、产品概况</w:t>
      </w:r>
      <w:bookmarkEnd w:id="1"/>
    </w:p>
    <w:tbl>
      <w:tblPr>
        <w:tblW w:w="948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96"/>
        <w:gridCol w:w="5392"/>
      </w:tblGrid>
      <w:tr w:rsidR="00EF0342" w14:paraId="5FBE6A63" w14:textId="77777777" w:rsidTr="00724A38">
        <w:trPr>
          <w:trHeight w:val="285"/>
          <w:jc w:val="center"/>
        </w:trPr>
        <w:tc>
          <w:tcPr>
            <w:tcW w:w="4096" w:type="dxa"/>
            <w:tcBorders>
              <w:top w:val="single" w:sz="8" w:space="0" w:color="auto"/>
              <w:left w:val="single" w:sz="8" w:space="0" w:color="auto"/>
            </w:tcBorders>
          </w:tcPr>
          <w:p w14:paraId="320B131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产品名称</w:t>
            </w:r>
          </w:p>
        </w:tc>
        <w:tc>
          <w:tcPr>
            <w:tcW w:w="539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DE75BEC" w14:textId="2ADFF6E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好运宝现金管理类理财产品</w:t>
            </w:r>
          </w:p>
        </w:tc>
      </w:tr>
      <w:tr w:rsidR="00EF0342" w14:paraId="01F49F4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7044955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产品代码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6A7E14E6" w14:textId="329CF5F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HYB2001</w:t>
            </w:r>
          </w:p>
        </w:tc>
      </w:tr>
      <w:tr w:rsidR="00EF0342" w14:paraId="0643805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08F84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登记编码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3CD303BF" w14:textId="5717BF8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C1089120000003</w:t>
            </w:r>
          </w:p>
        </w:tc>
      </w:tr>
      <w:tr w:rsidR="00EF0342" w14:paraId="1AC7F1C0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669F6E2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托管机构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0D51EB99" w14:textId="7441D78F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宁波银行股份有限公司</w:t>
            </w:r>
          </w:p>
        </w:tc>
      </w:tr>
      <w:tr w:rsidR="00EF0342" w14:paraId="668E1D2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039209D4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募集方式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48FAA8A" w14:textId="1CF77B5E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公募</w:t>
            </w:r>
          </w:p>
        </w:tc>
      </w:tr>
      <w:tr w:rsidR="00EF0342" w14:paraId="70B6DC4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7501B476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运作模式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D751BC2" w14:textId="38BB25F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开放式</w:t>
            </w:r>
          </w:p>
        </w:tc>
      </w:tr>
      <w:tr w:rsidR="00EF0342" w14:paraId="2708C525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22DAB3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风险等级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D0D6C84" w14:textId="13E152B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中低风险</w:t>
            </w:r>
          </w:p>
        </w:tc>
      </w:tr>
      <w:tr w:rsidR="00EF0342" w14:paraId="1BDE15DB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167FD0F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投资性质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0807A3C" w14:textId="77E4CCC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固定收益类</w:t>
            </w:r>
          </w:p>
        </w:tc>
      </w:tr>
      <w:tr w:rsidR="00EF0342" w14:paraId="00B1AE42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1F9460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产品起始日期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30061B8" w14:textId="1B9AAE6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2020年4月21日</w:t>
            </w:r>
          </w:p>
        </w:tc>
      </w:tr>
      <w:tr w:rsidR="00EF0342" w14:paraId="7EA26BD9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B76C85C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计划</w:t>
            </w:r>
            <w:r w:rsidRPr="00724A38">
              <w:rPr>
                <w:rFonts w:ascii="仿宋" w:eastAsia="仿宋" w:hAnsi="仿宋"/>
                <w:sz w:val="24"/>
                <w:szCs w:val="24"/>
              </w:rPr>
              <w:t>终止日期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6F1359B" w14:textId="35318281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长期</w:t>
            </w:r>
          </w:p>
        </w:tc>
      </w:tr>
      <w:tr w:rsidR="00EF0342" w14:paraId="7F8662A6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  <w:bottom w:val="single" w:sz="8" w:space="0" w:color="auto"/>
            </w:tcBorders>
          </w:tcPr>
          <w:p w14:paraId="38105D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业绩比较基准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66D7CAA7" w14:textId="3B2B554A" w:rsidR="00EF0342" w:rsidRPr="00724A38" w:rsidRDefault="000A3774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1.0%</w:t>
            </w:r>
          </w:p>
        </w:tc>
      </w:tr>
      <w:tr w:rsidR="00EF0342" w14:paraId="27CD5F00" w14:textId="77777777" w:rsidTr="00724A38">
        <w:trPr>
          <w:trHeight w:val="285"/>
          <w:jc w:val="center"/>
        </w:trPr>
        <w:tc>
          <w:tcPr>
            <w:tcW w:w="9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36F6A" w14:textId="77777777" w:rsidR="00EF0342" w:rsidRDefault="00EF0342" w:rsidP="00667118">
            <w:pPr>
              <w:pStyle w:val="af1"/>
              <w:ind w:firstLine="360"/>
              <w:rPr>
                <w:rFonts w:ascii="黑体" w:eastAsia="黑体" w:hAnsi="黑体" w:hint="eastAsia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注：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中国</w:t>
            </w:r>
            <w:proofErr w:type="gramStart"/>
            <w:r>
              <w:rPr>
                <w:rFonts w:hint="eastAsia"/>
                <w:sz w:val="18"/>
                <w:szCs w:val="18"/>
              </w:rPr>
              <w:t>理财网</w:t>
            </w:r>
            <w:proofErr w:type="gramEnd"/>
            <w:r>
              <w:rPr>
                <w:rFonts w:hint="eastAsia"/>
                <w:sz w:val="18"/>
                <w:szCs w:val="18"/>
              </w:rPr>
              <w:t>网址为：</w:t>
            </w:r>
            <w:hyperlink r:id="rId8" w:history="1">
              <w:r>
                <w:rPr>
                  <w:sz w:val="18"/>
                  <w:szCs w:val="18"/>
                </w:rPr>
                <w:t>www.chinawealth.com.cn</w:t>
              </w:r>
            </w:hyperlink>
            <w:r>
              <w:rPr>
                <w:rFonts w:hint="eastAsia"/>
                <w:sz w:val="18"/>
                <w:szCs w:val="18"/>
              </w:rPr>
              <w:t>。</w:t>
            </w:r>
          </w:p>
          <w:p w14:paraId="0A56321E" w14:textId="77777777" w:rsidR="00EF0342" w:rsidRDefault="00EF0342" w:rsidP="00667118">
            <w:pPr>
              <w:pStyle w:val="af1"/>
              <w:ind w:firstLine="360"/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业绩比较基准应说明选择原因、测算依据或计算方法，若没有则填“无”。</w:t>
            </w:r>
          </w:p>
        </w:tc>
      </w:tr>
    </w:tbl>
    <w:p w14:paraId="3F741009" w14:textId="284FC6B2" w:rsidR="007E4052" w:rsidRPr="00D9137D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" w:name="_Toc211347445"/>
      <w:r w:rsidRPr="00D9137D">
        <w:rPr>
          <w:rFonts w:hint="eastAsia"/>
          <w:sz w:val="28"/>
          <w:szCs w:val="28"/>
        </w:rPr>
        <w:t>三</w:t>
      </w:r>
      <w:r w:rsidR="00B86E60" w:rsidRPr="0032785E">
        <w:rPr>
          <w:rFonts w:hint="eastAsia"/>
          <w:sz w:val="28"/>
          <w:szCs w:val="28"/>
        </w:rPr>
        <w:t>、</w:t>
      </w:r>
      <w:r w:rsidR="007E4052" w:rsidRPr="00D9137D">
        <w:rPr>
          <w:rFonts w:hint="eastAsia"/>
          <w:sz w:val="28"/>
          <w:szCs w:val="28"/>
        </w:rPr>
        <w:t>产品募集赎回份额变动</w:t>
      </w:r>
      <w:bookmarkEnd w:id="2"/>
    </w:p>
    <w:tbl>
      <w:tblPr>
        <w:tblW w:w="5639" w:type="pct"/>
        <w:tblInd w:w="-572" w:type="dxa"/>
        <w:tblLook w:val="04A0" w:firstRow="1" w:lastRow="0" w:firstColumn="1" w:lastColumn="0" w:noHBand="0" w:noVBand="1"/>
      </w:tblPr>
      <w:tblGrid>
        <w:gridCol w:w="4719"/>
        <w:gridCol w:w="4637"/>
      </w:tblGrid>
      <w:tr w:rsidR="007E4052" w14:paraId="55398B94" w14:textId="77777777" w:rsidTr="007E4052">
        <w:trPr>
          <w:trHeight w:val="529"/>
        </w:trPr>
        <w:tc>
          <w:tcPr>
            <w:tcW w:w="2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980A26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报告期期初理财份额总额</w:t>
            </w:r>
          </w:p>
        </w:tc>
        <w:tc>
          <w:tcPr>
            <w:tcW w:w="2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A4EAF" w14:textId="20630132" w:rsidR="007E4052" w:rsidRPr="007E4052" w:rsidRDefault="00A67057" w:rsidP="00667118">
            <w:pPr>
              <w:tabs>
                <w:tab w:val="left" w:pos="910"/>
                <w:tab w:val="center" w:pos="2362"/>
              </w:tabs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bookmarkStart w:id="3" w:name="OLE_LINK1"/>
            <w:r w:rsidRPr="00FD75AE">
              <w:rPr>
                <w:rFonts w:ascii="仿宋" w:eastAsia="仿宋" w:hAnsi="仿宋" w:hint="eastAsia"/>
                <w:sz w:val="24"/>
                <w:szCs w:val="24"/>
              </w:rPr>
              <w:t>626,867,625.12</w:t>
            </w:r>
            <w:bookmarkEnd w:id="3"/>
            <w:r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033A6107" w14:textId="77777777" w:rsidTr="007E4052">
        <w:trPr>
          <w:trHeight w:val="531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C9E49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报告期期间理财总申购份额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41111D" w14:textId="21AD7444" w:rsidR="007E4052" w:rsidRPr="007E4052" w:rsidRDefault="007A3D93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58313F0" w14:textId="77777777" w:rsidTr="00A67057">
        <w:trPr>
          <w:trHeight w:val="602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8F4B3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报告期期间理财总赎回份额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C068D8" w14:textId="61C79EC3" w:rsidR="007E4052" w:rsidRPr="007E4052" w:rsidRDefault="006F762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94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470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372</w:t>
            </w:r>
            <w:r w:rsidR="00B17AB8">
              <w:rPr>
                <w:rFonts w:ascii="仿宋" w:eastAsia="仿宋" w:hAnsi="仿宋" w:hint="eastAsia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61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D777428" w14:textId="77777777" w:rsidTr="00A67057">
        <w:trPr>
          <w:trHeight w:val="581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0C68F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报告期期末理财份额总额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EE5D20" w14:textId="05E02801" w:rsidR="007E4052" w:rsidRPr="00A67057" w:rsidRDefault="00A67057" w:rsidP="00A67057">
            <w:pPr>
              <w:ind w:firstLineChars="200"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bookmarkStart w:id="4" w:name="OLE_LINK2"/>
            <w:r w:rsidRPr="00A67057">
              <w:rPr>
                <w:rFonts w:ascii="仿宋" w:eastAsia="仿宋" w:hAnsi="仿宋" w:hint="eastAsia"/>
                <w:sz w:val="24"/>
                <w:szCs w:val="24"/>
              </w:rPr>
              <w:t>534,426,138.90</w:t>
            </w:r>
            <w:bookmarkEnd w:id="4"/>
            <w:r w:rsidR="00FD75AE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</w:tbl>
    <w:p w14:paraId="28FD6223" w14:textId="7F4B816C" w:rsidR="00A778F0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5" w:name="_Toc211347446"/>
      <w:r w:rsidRPr="00D9137D">
        <w:rPr>
          <w:rFonts w:hint="eastAsia"/>
          <w:sz w:val="28"/>
          <w:szCs w:val="28"/>
        </w:rPr>
        <w:t>四、</w:t>
      </w:r>
      <w:r w:rsidR="00B86E60" w:rsidRPr="0032785E">
        <w:rPr>
          <w:rFonts w:hint="eastAsia"/>
          <w:sz w:val="28"/>
          <w:szCs w:val="28"/>
        </w:rPr>
        <w:t>产品净值表现</w:t>
      </w:r>
      <w:bookmarkEnd w:id="5"/>
    </w:p>
    <w:p w14:paraId="34A4BA31" w14:textId="3D57D3C9" w:rsidR="00254B02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6" w:name="_Toc211347447"/>
      <w:r w:rsidRPr="00D9137D">
        <w:rPr>
          <w:rFonts w:hint="eastAsia"/>
          <w:sz w:val="24"/>
          <w:szCs w:val="24"/>
        </w:rPr>
        <w:t>1</w:t>
      </w:r>
      <w:r w:rsidRPr="00D9137D">
        <w:rPr>
          <w:rFonts w:hint="eastAsia"/>
          <w:sz w:val="24"/>
          <w:szCs w:val="24"/>
        </w:rPr>
        <w:t>、产品收益表现</w:t>
      </w:r>
      <w:bookmarkEnd w:id="6"/>
    </w:p>
    <w:p w14:paraId="2F968D88" w14:textId="366343E3" w:rsidR="00A207CE" w:rsidRPr="0082038F" w:rsidRDefault="00A207CE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256"/>
        <w:gridCol w:w="5253"/>
      </w:tblGrid>
      <w:tr w:rsidR="00254B02" w:rsidRPr="00C91ABC" w14:paraId="34C1CCA0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8E79FBB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产品代码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8E7840E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HYB2001</w:t>
            </w:r>
          </w:p>
        </w:tc>
      </w:tr>
      <w:tr w:rsidR="00254B02" w:rsidRPr="00C91ABC" w14:paraId="4614EF0F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3F12B" w14:textId="5291167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估值日期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7A656" w14:textId="42BB3782" w:rsidR="00254B02" w:rsidRPr="00C91ABC" w:rsidRDefault="00254B02" w:rsidP="00667118">
            <w:pPr>
              <w:pStyle w:val="Char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/>
                <w:kern w:val="2"/>
              </w:rPr>
            </w:pPr>
            <w:r w:rsidRPr="00C91ABC">
              <w:rPr>
                <w:rFonts w:ascii="仿宋" w:eastAsia="仿宋" w:hAnsi="仿宋"/>
              </w:rPr>
              <w:t>202</w:t>
            </w:r>
            <w:r w:rsidR="00B17AB8">
              <w:rPr>
                <w:rFonts w:ascii="仿宋" w:eastAsia="仿宋" w:hAnsi="仿宋"/>
              </w:rPr>
              <w:t>5</w:t>
            </w:r>
            <w:r w:rsidRPr="00C91ABC">
              <w:rPr>
                <w:rFonts w:ascii="仿宋" w:eastAsia="仿宋" w:hAnsi="仿宋"/>
              </w:rPr>
              <w:t>年</w:t>
            </w:r>
            <w:r w:rsidR="006F7621">
              <w:rPr>
                <w:rFonts w:ascii="仿宋" w:eastAsia="仿宋" w:hAnsi="仿宋"/>
              </w:rPr>
              <w:t>9</w:t>
            </w:r>
            <w:r w:rsidRPr="00C91ABC">
              <w:rPr>
                <w:rFonts w:ascii="仿宋" w:eastAsia="仿宋" w:hAnsi="仿宋"/>
              </w:rPr>
              <w:t>月</w:t>
            </w:r>
            <w:r w:rsidR="00FD75AE">
              <w:rPr>
                <w:rFonts w:ascii="仿宋" w:eastAsia="仿宋" w:hAnsi="仿宋"/>
              </w:rPr>
              <w:t>30</w:t>
            </w:r>
            <w:r w:rsidRPr="00C91ABC">
              <w:rPr>
                <w:rFonts w:ascii="仿宋" w:eastAsia="仿宋" w:hAnsi="仿宋"/>
              </w:rPr>
              <w:t>日</w:t>
            </w:r>
          </w:p>
        </w:tc>
      </w:tr>
      <w:tr w:rsidR="00254B02" w:rsidRPr="00C91ABC" w14:paraId="7210AF2C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3E6AC" w14:textId="22587C1B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期末资产净值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50E40" w14:textId="6B095C8B" w:rsidR="00254B02" w:rsidRPr="00C91ABC" w:rsidRDefault="00CB43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A67057">
              <w:rPr>
                <w:rFonts w:ascii="仿宋" w:eastAsia="仿宋" w:hAnsi="仿宋" w:hint="eastAsia"/>
                <w:sz w:val="24"/>
                <w:szCs w:val="24"/>
              </w:rPr>
              <w:t>534,426,138.90</w:t>
            </w:r>
          </w:p>
        </w:tc>
      </w:tr>
      <w:tr w:rsidR="00254B02" w:rsidRPr="00C91ABC" w14:paraId="270A272F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D29FE" w14:textId="3D41C727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期末份额净值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0A441" w14:textId="4A184214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C117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0FF0D950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DFA2F" w14:textId="33D29D2A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期末份额累计净值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3BB30" w14:textId="11B4E22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DD6442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5AC4BDC5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D805F" w14:textId="5A47C509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期末万份收益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279BA" w14:textId="057EEA23" w:rsidR="00254B02" w:rsidRPr="00C91ABC" w:rsidRDefault="00964161" w:rsidP="00667118">
            <w:pPr>
              <w:widowControl/>
              <w:ind w:firstLineChars="200"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FD75AE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="007F0E62">
              <w:rPr>
                <w:rFonts w:ascii="仿宋" w:eastAsia="仿宋" w:hAnsi="仿宋" w:hint="eastAsia"/>
                <w:sz w:val="24"/>
                <w:szCs w:val="24"/>
              </w:rPr>
              <w:t>446</w:t>
            </w:r>
          </w:p>
        </w:tc>
      </w:tr>
      <w:tr w:rsidR="00254B02" w:rsidRPr="00C91ABC" w14:paraId="14EDE539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1094E" w14:textId="7D36780F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七</w:t>
            </w:r>
            <w:r w:rsidRPr="00C91ABC">
              <w:rPr>
                <w:rFonts w:ascii="仿宋" w:eastAsia="仿宋" w:hAnsi="仿宋" w:hint="eastAsia"/>
                <w:sz w:val="24"/>
                <w:szCs w:val="24"/>
              </w:rPr>
              <w:t>日年化收益率</w:t>
            </w:r>
            <w:proofErr w:type="gramEnd"/>
            <w:r w:rsidRPr="00C91ABC">
              <w:rPr>
                <w:rFonts w:ascii="仿宋" w:eastAsia="仿宋" w:hAnsi="仿宋" w:hint="eastAsia"/>
                <w:sz w:val="24"/>
                <w:szCs w:val="24"/>
              </w:rPr>
              <w:t>(%)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ECDE7" w14:textId="27500EBE" w:rsidR="00254B02" w:rsidRPr="00C91ABC" w:rsidRDefault="00964161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</w:t>
            </w:r>
            <w:r w:rsidR="007F0E62">
              <w:rPr>
                <w:rFonts w:ascii="仿宋" w:eastAsia="仿宋" w:hAnsi="仿宋" w:hint="eastAsia"/>
                <w:sz w:val="24"/>
                <w:szCs w:val="24"/>
              </w:rPr>
              <w:t>2862</w:t>
            </w:r>
          </w:p>
        </w:tc>
      </w:tr>
    </w:tbl>
    <w:p w14:paraId="131531B5" w14:textId="2A36D683" w:rsidR="00A778F0" w:rsidRPr="00D9137D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7" w:name="_Toc211347448"/>
      <w:r w:rsidRPr="00D9137D">
        <w:rPr>
          <w:rFonts w:hint="eastAsia"/>
          <w:sz w:val="24"/>
          <w:szCs w:val="24"/>
        </w:rPr>
        <w:t>2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</w:t>
      </w:r>
      <w:proofErr w:type="gramStart"/>
      <w:r w:rsidRPr="00D9137D">
        <w:rPr>
          <w:rFonts w:hint="eastAsia"/>
          <w:sz w:val="24"/>
          <w:szCs w:val="24"/>
        </w:rPr>
        <w:t>七日年化</w:t>
      </w:r>
      <w:r w:rsidRPr="00D9137D">
        <w:rPr>
          <w:sz w:val="24"/>
          <w:szCs w:val="24"/>
        </w:rPr>
        <w:t>收益率</w:t>
      </w:r>
      <w:proofErr w:type="gramEnd"/>
      <w:r w:rsidRPr="00D9137D">
        <w:rPr>
          <w:rFonts w:hint="eastAsia"/>
          <w:sz w:val="24"/>
          <w:szCs w:val="24"/>
        </w:rPr>
        <w:t>与业绩比较基准</w:t>
      </w:r>
      <w:bookmarkEnd w:id="7"/>
    </w:p>
    <w:p w14:paraId="2F20955E" w14:textId="63674BF0" w:rsidR="00A778F0" w:rsidRPr="00E2125B" w:rsidRDefault="000A3774" w:rsidP="00B17AB8">
      <w:pPr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drawing>
          <wp:inline distT="0" distB="0" distL="0" distR="0" wp14:anchorId="0CD928C2" wp14:editId="0D160CD8">
            <wp:extent cx="5274310" cy="2347595"/>
            <wp:effectExtent l="0" t="0" r="2540" b="14605"/>
            <wp:docPr id="92236524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8574A107-0F9E-4C97-98CA-3874A98AC6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00F12DD" w14:textId="43937D27" w:rsidR="00A778F0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8" w:name="_Toc211347449"/>
      <w:r w:rsidRPr="00D9137D">
        <w:rPr>
          <w:rFonts w:hint="eastAsia"/>
          <w:sz w:val="24"/>
          <w:szCs w:val="24"/>
        </w:rPr>
        <w:t>3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产品主要财务指标</w:t>
      </w:r>
      <w:bookmarkEnd w:id="8"/>
    </w:p>
    <w:p w14:paraId="166C212C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514"/>
        <w:gridCol w:w="5986"/>
      </w:tblGrid>
      <w:tr w:rsidR="009B5FC1" w:rsidRPr="00C91ABC" w14:paraId="6F659712" w14:textId="77777777" w:rsidTr="00855F70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122689D" w14:textId="208FF07C" w:rsidR="009B5FC1" w:rsidRPr="00CB2E09" w:rsidRDefault="009B5FC1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主要财务指标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01421E9" w14:textId="452F6527" w:rsidR="009B5FC1" w:rsidRPr="00CB2E09" w:rsidRDefault="009B5FC1" w:rsidP="009713C5">
            <w:pPr>
              <w:widowControl/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报告期（202</w:t>
            </w:r>
            <w:r w:rsidR="00B17AB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D72A1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月1日-202</w:t>
            </w:r>
            <w:r w:rsidR="00CE5F1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603CA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9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月3</w:t>
            </w:r>
            <w:r w:rsidR="00995A9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0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日）</w:t>
            </w:r>
          </w:p>
        </w:tc>
      </w:tr>
      <w:tr w:rsidR="009B5FC1" w:rsidRPr="00C91ABC" w14:paraId="00CD9043" w14:textId="77777777" w:rsidTr="009B5FC1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18CEB" w14:textId="45C4E917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本期利润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7E51E" w14:textId="3FA46298" w:rsidR="009B5FC1" w:rsidRPr="00C91ABC" w:rsidRDefault="00603CA2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="00995A9E" w:rsidRPr="00995A9E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022</w:t>
            </w:r>
            <w:r w:rsidR="00995A9E" w:rsidRPr="00995A9E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780</w:t>
            </w:r>
            <w:r w:rsidR="00995A9E" w:rsidRPr="00995A9E">
              <w:rPr>
                <w:rFonts w:ascii="仿宋" w:eastAsia="仿宋" w:hAnsi="仿宋" w:hint="eastAsia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86</w:t>
            </w:r>
          </w:p>
        </w:tc>
      </w:tr>
      <w:tr w:rsidR="009B5FC1" w:rsidRPr="00C91ABC" w14:paraId="6F82E165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3FE14" w14:textId="65DBAFFB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本年累计实现收益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737C2" w14:textId="34828086" w:rsidR="009B5FC1" w:rsidRPr="00C91ABC" w:rsidRDefault="00603CA2" w:rsidP="00667118">
            <w:pPr>
              <w:pStyle w:val="a9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>
              <w:rPr>
                <w:rFonts w:ascii="仿宋" w:eastAsia="仿宋" w:hAnsi="仿宋" w:hint="eastAsia"/>
              </w:rPr>
              <w:t>7</w:t>
            </w:r>
            <w:r w:rsidR="00995A9E" w:rsidRPr="00995A9E">
              <w:rPr>
                <w:rFonts w:ascii="仿宋" w:eastAsia="仿宋" w:hAnsi="仿宋" w:hint="eastAsia"/>
              </w:rPr>
              <w:t>,9</w:t>
            </w:r>
            <w:r>
              <w:rPr>
                <w:rFonts w:ascii="仿宋" w:eastAsia="仿宋" w:hAnsi="仿宋" w:hint="eastAsia"/>
              </w:rPr>
              <w:t>55</w:t>
            </w:r>
            <w:r w:rsidR="00995A9E" w:rsidRPr="00995A9E"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784</w:t>
            </w:r>
            <w:r w:rsidR="00995A9E" w:rsidRPr="00995A9E">
              <w:rPr>
                <w:rFonts w:ascii="仿宋" w:eastAsia="仿宋" w:hAnsi="仿宋" w:hint="eastAsia"/>
              </w:rPr>
              <w:t>.</w:t>
            </w:r>
            <w:r>
              <w:rPr>
                <w:rFonts w:ascii="仿宋" w:eastAsia="仿宋" w:hAnsi="仿宋" w:hint="eastAsia"/>
              </w:rPr>
              <w:t>45</w:t>
            </w:r>
          </w:p>
        </w:tc>
      </w:tr>
      <w:tr w:rsidR="009B5FC1" w:rsidRPr="00C91ABC" w14:paraId="37AC2809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DCA51" w14:textId="33A27F18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期末产品资产净值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74B30" w14:textId="10B6813B" w:rsidR="009B5FC1" w:rsidRPr="00C91ABC" w:rsidRDefault="00CB4302" w:rsidP="00667118">
            <w:pPr>
              <w:pStyle w:val="-11"/>
              <w:adjustRightInd w:val="0"/>
              <w:snapToGrid w:val="0"/>
              <w:ind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 w:rsidRPr="00A67057">
              <w:rPr>
                <w:rFonts w:ascii="仿宋" w:eastAsia="仿宋" w:hAnsi="仿宋" w:hint="eastAsia"/>
              </w:rPr>
              <w:t>534,426,138.90</w:t>
            </w:r>
          </w:p>
        </w:tc>
      </w:tr>
    </w:tbl>
    <w:p w14:paraId="69C4C325" w14:textId="33E8C9D1" w:rsidR="00B86E60" w:rsidRPr="00B86E6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9" w:name="_Toc211347450"/>
      <w:r w:rsidRPr="00D9137D">
        <w:rPr>
          <w:rFonts w:hint="eastAsia"/>
          <w:sz w:val="28"/>
          <w:szCs w:val="28"/>
        </w:rPr>
        <w:t>五</w:t>
      </w:r>
      <w:r w:rsidR="00B86E60" w:rsidRPr="00B86E60">
        <w:rPr>
          <w:rFonts w:hint="eastAsia"/>
          <w:sz w:val="28"/>
          <w:szCs w:val="28"/>
        </w:rPr>
        <w:t>、报告期内产品收益分配情况</w:t>
      </w:r>
      <w:bookmarkEnd w:id="9"/>
    </w:p>
    <w:p w14:paraId="3C7F3FCD" w14:textId="77777777" w:rsidR="00B86E60" w:rsidRPr="00855F70" w:rsidRDefault="00B86E60" w:rsidP="00667118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B86E60">
        <w:rPr>
          <w:rFonts w:ascii="仿宋" w:eastAsia="仿宋" w:hAnsi="仿宋" w:hint="eastAsia"/>
          <w:sz w:val="28"/>
          <w:szCs w:val="28"/>
        </w:rPr>
        <w:t>产品根据每日理财产品收益情况，采用红利再投资（即红利</w:t>
      </w:r>
      <w:proofErr w:type="gramStart"/>
      <w:r w:rsidRPr="00B86E60">
        <w:rPr>
          <w:rFonts w:ascii="仿宋" w:eastAsia="仿宋" w:hAnsi="仿宋" w:hint="eastAsia"/>
          <w:sz w:val="28"/>
          <w:szCs w:val="28"/>
        </w:rPr>
        <w:t>转产品</w:t>
      </w:r>
      <w:proofErr w:type="gramEnd"/>
      <w:r w:rsidRPr="00B86E60">
        <w:rPr>
          <w:rFonts w:ascii="仿宋" w:eastAsia="仿宋" w:hAnsi="仿宋" w:hint="eastAsia"/>
          <w:sz w:val="28"/>
          <w:szCs w:val="28"/>
        </w:rPr>
        <w:t>份额）方式，以每万份收益为基准，为客户每日计算当日收益，并将收益部分结转为产品份额，客户可通过赎回理财产品份额获取现金收益。</w:t>
      </w:r>
    </w:p>
    <w:p w14:paraId="718D0B2C" w14:textId="38B10DB1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0" w:name="_Toc211347451"/>
      <w:r w:rsidRPr="00D9137D">
        <w:rPr>
          <w:rFonts w:hint="eastAsia"/>
          <w:sz w:val="28"/>
          <w:szCs w:val="28"/>
        </w:rPr>
        <w:lastRenderedPageBreak/>
        <w:t>六</w:t>
      </w:r>
      <w:r w:rsidR="00A778F0" w:rsidRPr="00D9137D">
        <w:rPr>
          <w:rFonts w:hint="eastAsia"/>
          <w:sz w:val="28"/>
          <w:szCs w:val="28"/>
        </w:rPr>
        <w:t>、报告期末产品投资组合情况</w:t>
      </w:r>
      <w:bookmarkEnd w:id="10"/>
    </w:p>
    <w:p w14:paraId="7A426B2C" w14:textId="358E221F" w:rsidR="0082038F" w:rsidRPr="0082038F" w:rsidRDefault="0082038F" w:rsidP="00667118">
      <w:pPr>
        <w:ind w:firstLineChars="200" w:firstLine="480"/>
        <w:jc w:val="right"/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3317"/>
        <w:gridCol w:w="2320"/>
        <w:gridCol w:w="2534"/>
      </w:tblGrid>
      <w:tr w:rsidR="008E5007" w14:paraId="5B10A63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7E604DFC" w14:textId="77777777" w:rsidR="008E5007" w:rsidRPr="00CB2E09" w:rsidRDefault="008E5007" w:rsidP="001E152E">
            <w:pPr>
              <w:jc w:val="left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F9CAB5D" w14:textId="77777777" w:rsidR="008E5007" w:rsidRPr="00CB2E09" w:rsidRDefault="008E5007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资产类别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8670180" w14:textId="3AA192E6" w:rsidR="008E5007" w:rsidRPr="00CB2E09" w:rsidRDefault="007D5C52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持有</w:t>
            </w:r>
            <w:r w:rsidR="008E5007"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32B168DD" w14:textId="762C63C3" w:rsidR="008E5007" w:rsidRPr="00CB2E09" w:rsidRDefault="008E5007" w:rsidP="00896F47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占资产的比例（%）</w:t>
            </w:r>
          </w:p>
        </w:tc>
      </w:tr>
      <w:tr w:rsidR="008E5007" w14:paraId="547EE50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8C4CA0C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bookmarkStart w:id="11" w:name="_Hlk210924038"/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087E7D5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银行存款及存出保证金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8D59612" w14:textId="1D1AFFF4" w:rsidR="008E5007" w:rsidRPr="00845DC7" w:rsidRDefault="005C52C0" w:rsidP="00995A9E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226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379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038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86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4EAF326" w14:textId="30F8590E" w:rsidR="008E5007" w:rsidRPr="00845DC7" w:rsidRDefault="005C52C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42</w:t>
            </w:r>
            <w:r w:rsidR="005E3382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 w:rsidR="007810FD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</w:t>
            </w:r>
          </w:p>
        </w:tc>
      </w:tr>
      <w:tr w:rsidR="008E5007" w14:paraId="147A2BD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32415EE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A6A18A3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同业存单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3400281" w14:textId="13BCE7F3" w:rsidR="008E5007" w:rsidRPr="00845DC7" w:rsidRDefault="005C52C0" w:rsidP="00667118">
            <w:pPr>
              <w:widowControl/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308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="004B27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 w:rsidR="004B27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521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.</w:t>
            </w:r>
            <w:r w:rsidR="004B27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53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9ACC7D0" w14:textId="18D8BAB0" w:rsidR="008E5007" w:rsidRPr="00845DC7" w:rsidRDefault="005C52C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57.6</w:t>
            </w:r>
            <w:r w:rsidR="00B90848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</w:t>
            </w:r>
          </w:p>
        </w:tc>
      </w:tr>
      <w:tr w:rsidR="008E5007" w14:paraId="6FB68984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DF0903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0D8DE1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买入返售证券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ACD62AA" w14:textId="019ED4CD" w:rsidR="008E5007" w:rsidRPr="00845DC7" w:rsidRDefault="00CE5F1B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44ED7B8" w14:textId="0B60C61A" w:rsidR="008E5007" w:rsidRPr="00845DC7" w:rsidRDefault="00CE5F1B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67672889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8C6830A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29DFAA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债券（含资产支持证券）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1A6120B" w14:textId="5DDA4168" w:rsidR="008E5007" w:rsidRPr="00845DC7" w:rsidRDefault="00DE386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B0EF202" w14:textId="3F26C36C" w:rsidR="008E5007" w:rsidRPr="00845DC7" w:rsidRDefault="00DE386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5BF9F91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B8AF97D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D923BEE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非标准化债权投资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E11D555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D31D660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3E7FB47B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FD4D300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2AF67F7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基金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E3434B6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3D71CFC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E652EC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43BB0B8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0F75B1C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资产管理计划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6C6F19F6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D43D59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D35880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ABFB7E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7FEA9D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权益类工具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6FC6EC21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D5DA95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37D96CE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9B05B33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DA76129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其他资产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9472D20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A9AE62F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2C6DFF7" w14:textId="77777777" w:rsidTr="00896F47">
        <w:trPr>
          <w:trHeight w:val="270"/>
        </w:trPr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40F2EE2" w14:textId="77777777" w:rsidR="008E5007" w:rsidRPr="008E5007" w:rsidRDefault="008E5007" w:rsidP="00667118">
            <w:pPr>
              <w:ind w:firstLineChars="200" w:firstLine="482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58669F7" w14:textId="7145FE76" w:rsidR="008E5007" w:rsidRPr="00845DC7" w:rsidRDefault="005C52C0" w:rsidP="00995A9E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534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512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560</w:t>
            </w:r>
            <w:r w:rsidR="00995A9E"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.</w:t>
            </w:r>
            <w:r w:rsidR="004B27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09C2F14" w14:textId="6E16DCF5" w:rsidR="008E5007" w:rsidRPr="00845DC7" w:rsidRDefault="00D90811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100.</w:t>
            </w:r>
            <w:r w:rsidR="005C52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  <w:r w:rsidR="007810FD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0391AA1" w14:textId="47CF1691" w:rsidR="00A778F0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2" w:name="_Toc211347452"/>
      <w:bookmarkEnd w:id="11"/>
      <w:r w:rsidRPr="00D9137D">
        <w:rPr>
          <w:rFonts w:hint="eastAsia"/>
          <w:sz w:val="28"/>
          <w:szCs w:val="28"/>
        </w:rPr>
        <w:t>七</w:t>
      </w:r>
      <w:r w:rsidR="00A778F0" w:rsidRPr="00D9137D">
        <w:rPr>
          <w:rFonts w:hint="eastAsia"/>
          <w:sz w:val="28"/>
          <w:szCs w:val="28"/>
        </w:rPr>
        <w:t>、报告期内产品投资运作情况</w:t>
      </w:r>
      <w:bookmarkEnd w:id="12"/>
    </w:p>
    <w:p w14:paraId="503E0AE3" w14:textId="77777777" w:rsidR="007810FD" w:rsidRDefault="007810FD" w:rsidP="007810FD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7810FD">
        <w:rPr>
          <w:rFonts w:ascii="仿宋" w:eastAsia="仿宋" w:hAnsi="仿宋" w:hint="eastAsia"/>
          <w:sz w:val="28"/>
          <w:szCs w:val="28"/>
        </w:rPr>
        <w:t>2025年三季度，国内债券市场整体表现较为疲软，债券收益率整体上行，其中长端利率（如10年期国债、国开债）上行幅度相对明显。信用利差方面，多数品种出现被动收窄，尤其是低评级（如AA-）信用债，利差收窄幅度更大。</w:t>
      </w:r>
    </w:p>
    <w:p w14:paraId="6707F2C4" w14:textId="43865F8B" w:rsidR="007810FD" w:rsidRPr="007810FD" w:rsidRDefault="007810FD" w:rsidP="007810FD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7810FD">
        <w:rPr>
          <w:rFonts w:ascii="仿宋" w:eastAsia="仿宋" w:hAnsi="仿宋" w:hint="eastAsia"/>
          <w:sz w:val="28"/>
          <w:szCs w:val="28"/>
        </w:rPr>
        <w:t>调整原因：三季度的市场调整主要受到以下几方面因素的影响：</w:t>
      </w:r>
      <w:r>
        <w:rPr>
          <w:rFonts w:ascii="仿宋" w:eastAsia="仿宋" w:hAnsi="仿宋" w:hint="eastAsia"/>
          <w:sz w:val="28"/>
          <w:szCs w:val="28"/>
        </w:rPr>
        <w:t>一是</w:t>
      </w:r>
      <w:r w:rsidRPr="007810FD">
        <w:rPr>
          <w:rFonts w:ascii="仿宋" w:eastAsia="仿宋" w:hAnsi="仿宋" w:hint="eastAsia"/>
          <w:sz w:val="28"/>
          <w:szCs w:val="28"/>
        </w:rPr>
        <w:t>“反内卷”政策交易：7月至8月初，市场对“反内卷”政策的预期推升了通胀预期，并带动股市和商品市场大涨，对债市形成压制。</w:t>
      </w:r>
      <w:r>
        <w:rPr>
          <w:rFonts w:ascii="仿宋" w:eastAsia="仿宋" w:hAnsi="仿宋" w:hint="eastAsia"/>
          <w:sz w:val="28"/>
          <w:szCs w:val="28"/>
        </w:rPr>
        <w:t>二是</w:t>
      </w:r>
      <w:r w:rsidRPr="007810FD">
        <w:rPr>
          <w:rFonts w:ascii="仿宋" w:eastAsia="仿宋" w:hAnsi="仿宋" w:hint="eastAsia"/>
          <w:sz w:val="28"/>
          <w:szCs w:val="28"/>
        </w:rPr>
        <w:t>股债“跷跷板”效应：8月份，股市表现强势，吸引资金流出债市，这一效应非常明显。</w:t>
      </w:r>
      <w:r>
        <w:rPr>
          <w:rFonts w:ascii="仿宋" w:eastAsia="仿宋" w:hAnsi="仿宋" w:hint="eastAsia"/>
          <w:sz w:val="28"/>
          <w:szCs w:val="28"/>
        </w:rPr>
        <w:t>三是</w:t>
      </w:r>
      <w:r w:rsidRPr="007810FD">
        <w:rPr>
          <w:rFonts w:ascii="仿宋" w:eastAsia="仿宋" w:hAnsi="仿宋" w:hint="eastAsia"/>
          <w:sz w:val="28"/>
          <w:szCs w:val="28"/>
        </w:rPr>
        <w:t>事件性冲击：9月份，公</w:t>
      </w:r>
      <w:proofErr w:type="gramStart"/>
      <w:r w:rsidRPr="007810FD">
        <w:rPr>
          <w:rFonts w:ascii="仿宋" w:eastAsia="仿宋" w:hAnsi="仿宋" w:hint="eastAsia"/>
          <w:sz w:val="28"/>
          <w:szCs w:val="28"/>
        </w:rPr>
        <w:t>募基金</w:t>
      </w:r>
      <w:proofErr w:type="gramEnd"/>
      <w:r w:rsidRPr="007810FD">
        <w:rPr>
          <w:rFonts w:ascii="仿宋" w:eastAsia="仿宋" w:hAnsi="仿宋" w:hint="eastAsia"/>
          <w:sz w:val="28"/>
          <w:szCs w:val="28"/>
        </w:rPr>
        <w:t>费率新规的落地引发市场对债券基金可能面临赎回压力的担忧，对债市造成了新一轮冲击。同时，部分债券恢复征收增值税也带来短期扰动。</w:t>
      </w:r>
    </w:p>
    <w:p w14:paraId="53A7A984" w14:textId="176EFFD3" w:rsidR="007810FD" w:rsidRPr="007810FD" w:rsidRDefault="007810FD" w:rsidP="007810FD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7810FD">
        <w:rPr>
          <w:rFonts w:ascii="仿宋" w:eastAsia="仿宋" w:hAnsi="仿宋" w:hint="eastAsia"/>
          <w:sz w:val="28"/>
          <w:szCs w:val="28"/>
        </w:rPr>
        <w:lastRenderedPageBreak/>
        <w:t>四季度市场展望</w:t>
      </w:r>
      <w:r>
        <w:rPr>
          <w:rFonts w:ascii="仿宋" w:eastAsia="仿宋" w:hAnsi="仿宋" w:hint="eastAsia"/>
          <w:sz w:val="28"/>
          <w:szCs w:val="28"/>
        </w:rPr>
        <w:t>：</w:t>
      </w:r>
      <w:r w:rsidRPr="007810FD">
        <w:rPr>
          <w:rFonts w:ascii="仿宋" w:eastAsia="仿宋" w:hAnsi="仿宋" w:hint="eastAsia"/>
          <w:sz w:val="28"/>
          <w:szCs w:val="28"/>
        </w:rPr>
        <w:t>对于2025年四季度的债券市场，多数</w:t>
      </w:r>
      <w:r>
        <w:rPr>
          <w:rFonts w:ascii="仿宋" w:eastAsia="仿宋" w:hAnsi="仿宋" w:hint="eastAsia"/>
          <w:sz w:val="28"/>
          <w:szCs w:val="28"/>
        </w:rPr>
        <w:t>机构</w:t>
      </w:r>
      <w:r w:rsidRPr="007810FD">
        <w:rPr>
          <w:rFonts w:ascii="仿宋" w:eastAsia="仿宋" w:hAnsi="仿宋" w:hint="eastAsia"/>
          <w:sz w:val="28"/>
          <w:szCs w:val="28"/>
        </w:rPr>
        <w:t>观点认为，当前利率水平已经较为充分地反映了前三季度的政策和基本面扰动。考虑到“基本面偏弱、融资需求偏弱的格局未发生根本变化”，债券收益率进一步上行的空间可能有限。从历史季节性来看，四季度债市多有下行表现。</w:t>
      </w:r>
    </w:p>
    <w:p w14:paraId="158E4DD6" w14:textId="78830D51" w:rsidR="002E357F" w:rsidRPr="002E357F" w:rsidRDefault="002E357F" w:rsidP="007810FD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2E357F">
        <w:rPr>
          <w:rFonts w:ascii="仿宋" w:eastAsia="仿宋" w:hAnsi="仿宋"/>
          <w:sz w:val="28"/>
          <w:szCs w:val="28"/>
        </w:rPr>
        <w:t>本产品</w:t>
      </w:r>
      <w:r w:rsidR="009837D1" w:rsidRPr="009837D1">
        <w:rPr>
          <w:rFonts w:ascii="仿宋" w:eastAsia="仿宋" w:hAnsi="仿宋"/>
          <w:sz w:val="28"/>
          <w:szCs w:val="28"/>
        </w:rPr>
        <w:t>在保持理财资产的较低风险和高流动性的前提下，</w:t>
      </w:r>
      <w:r w:rsidR="009837D1">
        <w:rPr>
          <w:rFonts w:ascii="仿宋" w:eastAsia="仿宋" w:hAnsi="仿宋" w:hint="eastAsia"/>
          <w:sz w:val="28"/>
          <w:szCs w:val="28"/>
        </w:rPr>
        <w:t>始终遵循安全性和流动性优先原则，</w:t>
      </w:r>
      <w:r w:rsidR="009837D1" w:rsidRPr="009837D1">
        <w:rPr>
          <w:rFonts w:ascii="仿宋" w:eastAsia="仿宋" w:hAnsi="仿宋"/>
          <w:sz w:val="28"/>
          <w:szCs w:val="28"/>
        </w:rPr>
        <w:t>力争实现超越业绩比较基准的投资回报。</w:t>
      </w:r>
      <w:r w:rsidR="00E2600E">
        <w:rPr>
          <w:rFonts w:ascii="仿宋" w:eastAsia="仿宋" w:hAnsi="仿宋" w:hint="eastAsia"/>
          <w:sz w:val="28"/>
          <w:szCs w:val="28"/>
        </w:rPr>
        <w:t>以境内低风险、高流动性投资品种为核心，投资于银行存款、债券逆回</w:t>
      </w:r>
      <w:r w:rsidR="00E2600E" w:rsidRPr="00B023B5">
        <w:rPr>
          <w:rFonts w:ascii="仿宋" w:eastAsia="仿宋" w:hAnsi="仿宋" w:hint="eastAsia"/>
          <w:sz w:val="28"/>
          <w:szCs w:val="28"/>
        </w:rPr>
        <w:t>购等货币市场工具、国债、地方政府债券、中央银行票据、政府机构债券、金融债券、大额存单、同业存单</w:t>
      </w:r>
      <w:r w:rsidR="00444327">
        <w:rPr>
          <w:rFonts w:ascii="仿宋" w:eastAsia="仿宋" w:hAnsi="仿宋" w:hint="eastAsia"/>
          <w:sz w:val="28"/>
          <w:szCs w:val="28"/>
        </w:rPr>
        <w:t>等</w:t>
      </w:r>
      <w:r w:rsidR="00E2600E" w:rsidRPr="00B023B5">
        <w:rPr>
          <w:rFonts w:ascii="仿宋" w:eastAsia="仿宋" w:hAnsi="仿宋" w:hint="eastAsia"/>
          <w:sz w:val="28"/>
          <w:szCs w:val="28"/>
        </w:rPr>
        <w:t>固定收益类资产。</w:t>
      </w:r>
      <w:r w:rsidR="009837D1" w:rsidRPr="00B023B5">
        <w:rPr>
          <w:rFonts w:ascii="仿宋" w:eastAsia="仿宋" w:hAnsi="仿宋" w:hint="eastAsia"/>
          <w:sz w:val="28"/>
          <w:szCs w:val="28"/>
        </w:rPr>
        <w:t>产品投资策略主要以</w:t>
      </w:r>
      <w:r w:rsidR="008E010F" w:rsidRPr="00B023B5">
        <w:rPr>
          <w:rFonts w:ascii="仿宋" w:eastAsia="仿宋" w:hAnsi="仿宋" w:hint="eastAsia"/>
          <w:sz w:val="28"/>
          <w:szCs w:val="28"/>
        </w:rPr>
        <w:t>资产</w:t>
      </w:r>
      <w:r w:rsidR="009837D1" w:rsidRPr="00B023B5">
        <w:rPr>
          <w:rFonts w:ascii="仿宋" w:eastAsia="仿宋" w:hAnsi="仿宋" w:hint="eastAsia"/>
          <w:sz w:val="28"/>
          <w:szCs w:val="28"/>
        </w:rPr>
        <w:t>持有到期为主，</w:t>
      </w:r>
      <w:r w:rsidR="008E010F" w:rsidRPr="00B023B5">
        <w:rPr>
          <w:rFonts w:ascii="仿宋" w:eastAsia="仿宋" w:hAnsi="仿宋" w:hint="eastAsia"/>
          <w:sz w:val="28"/>
          <w:szCs w:val="28"/>
        </w:rPr>
        <w:t>适时进行资产卖出获取利得。</w:t>
      </w:r>
      <w:r w:rsidR="009837D1" w:rsidRPr="00B023B5">
        <w:rPr>
          <w:rFonts w:ascii="仿宋" w:eastAsia="仿宋" w:hAnsi="仿宋" w:hint="eastAsia"/>
          <w:sz w:val="28"/>
          <w:szCs w:val="28"/>
        </w:rPr>
        <w:t>在市场存在套利空间的前提下，</w:t>
      </w:r>
      <w:r w:rsidR="008E010F" w:rsidRPr="00B023B5">
        <w:rPr>
          <w:rFonts w:ascii="仿宋" w:eastAsia="仿宋" w:hAnsi="仿宋" w:hint="eastAsia"/>
          <w:sz w:val="28"/>
          <w:szCs w:val="28"/>
        </w:rPr>
        <w:t>适当增加杠杆水平</w:t>
      </w:r>
      <w:r w:rsidR="00FA3F8C" w:rsidRPr="00B023B5">
        <w:rPr>
          <w:rFonts w:ascii="仿宋" w:eastAsia="仿宋" w:hAnsi="仿宋" w:hint="eastAsia"/>
          <w:sz w:val="28"/>
          <w:szCs w:val="28"/>
        </w:rPr>
        <w:t>。针对面临政府债发行导致的流动性压力，存单以配置3-6M短期存单为主，避免持仓资产大幅偏离</w:t>
      </w:r>
      <w:r w:rsidR="008E010F" w:rsidRPr="00B023B5">
        <w:rPr>
          <w:rFonts w:ascii="仿宋" w:eastAsia="仿宋" w:hAnsi="仿宋" w:hint="eastAsia"/>
          <w:sz w:val="28"/>
          <w:szCs w:val="28"/>
        </w:rPr>
        <w:t>。</w:t>
      </w:r>
      <w:r w:rsidRPr="00B023B5">
        <w:rPr>
          <w:rFonts w:ascii="仿宋" w:eastAsia="仿宋" w:hAnsi="仿宋"/>
          <w:sz w:val="28"/>
          <w:szCs w:val="28"/>
        </w:rPr>
        <w:t>同时，我们会按照《关于规范现金管理类理财产品管理有关事项的通</w:t>
      </w:r>
      <w:r w:rsidRPr="002E357F">
        <w:rPr>
          <w:rFonts w:ascii="仿宋" w:eastAsia="仿宋" w:hAnsi="仿宋"/>
          <w:sz w:val="28"/>
          <w:szCs w:val="28"/>
        </w:rPr>
        <w:t>知》的相关</w:t>
      </w:r>
      <w:r w:rsidR="009837D1">
        <w:rPr>
          <w:rFonts w:ascii="仿宋" w:eastAsia="仿宋" w:hAnsi="仿宋" w:hint="eastAsia"/>
          <w:sz w:val="28"/>
          <w:szCs w:val="28"/>
        </w:rPr>
        <w:t>管理</w:t>
      </w:r>
      <w:r w:rsidRPr="002E357F">
        <w:rPr>
          <w:rFonts w:ascii="仿宋" w:eastAsia="仿宋" w:hAnsi="仿宋"/>
          <w:sz w:val="28"/>
          <w:szCs w:val="28"/>
        </w:rPr>
        <w:t>要求，持续动态监控产品投资组合，保障产品</w:t>
      </w:r>
      <w:r w:rsidR="007C41A9">
        <w:rPr>
          <w:rFonts w:ascii="仿宋" w:eastAsia="仿宋" w:hAnsi="仿宋" w:hint="eastAsia"/>
          <w:sz w:val="28"/>
          <w:szCs w:val="28"/>
        </w:rPr>
        <w:t>合</w:t>
      </w:r>
      <w:proofErr w:type="gramStart"/>
      <w:r w:rsidR="007C41A9">
        <w:rPr>
          <w:rFonts w:ascii="仿宋" w:eastAsia="仿宋" w:hAnsi="仿宋" w:hint="eastAsia"/>
          <w:sz w:val="28"/>
          <w:szCs w:val="28"/>
        </w:rPr>
        <w:t>规</w:t>
      </w:r>
      <w:proofErr w:type="gramEnd"/>
      <w:r w:rsidR="007C41A9">
        <w:rPr>
          <w:rFonts w:ascii="仿宋" w:eastAsia="仿宋" w:hAnsi="仿宋" w:hint="eastAsia"/>
          <w:sz w:val="28"/>
          <w:szCs w:val="28"/>
        </w:rPr>
        <w:t>、</w:t>
      </w:r>
      <w:r w:rsidRPr="002E357F">
        <w:rPr>
          <w:rFonts w:ascii="仿宋" w:eastAsia="仿宋" w:hAnsi="仿宋"/>
          <w:sz w:val="28"/>
          <w:szCs w:val="28"/>
        </w:rPr>
        <w:t>平稳地运作</w:t>
      </w:r>
      <w:r w:rsidR="009731B0">
        <w:rPr>
          <w:rFonts w:ascii="仿宋" w:eastAsia="仿宋" w:hAnsi="仿宋" w:hint="eastAsia"/>
          <w:sz w:val="28"/>
          <w:szCs w:val="28"/>
        </w:rPr>
        <w:t>。</w:t>
      </w:r>
    </w:p>
    <w:p w14:paraId="771A1DE6" w14:textId="0FBD7744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3" w:name="_Toc211347453"/>
      <w:r w:rsidRPr="00D9137D">
        <w:rPr>
          <w:rFonts w:hint="eastAsia"/>
          <w:sz w:val="28"/>
          <w:szCs w:val="28"/>
        </w:rPr>
        <w:t>八</w:t>
      </w:r>
      <w:r w:rsidR="00A778F0" w:rsidRPr="00A778F0">
        <w:rPr>
          <w:rFonts w:hint="eastAsia"/>
          <w:sz w:val="28"/>
          <w:szCs w:val="28"/>
        </w:rPr>
        <w:t>、流动性风险情况</w:t>
      </w:r>
      <w:bookmarkEnd w:id="13"/>
    </w:p>
    <w:p w14:paraId="7546A0DC" w14:textId="70815DB3" w:rsidR="00A778F0" w:rsidRDefault="00C91ABC" w:rsidP="00667118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报告期末本产品持有的现金、国债、中央银行票据、政策性金融债券以及5个交易日内到期的其他金融工具占产品资产净值的比例为</w:t>
      </w:r>
      <w:r w:rsidR="00B90848">
        <w:rPr>
          <w:rFonts w:ascii="仿宋" w:eastAsia="仿宋" w:hAnsi="仿宋" w:hint="eastAsia"/>
          <w:sz w:val="28"/>
          <w:szCs w:val="28"/>
        </w:rPr>
        <w:t>42.35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，为产品提供了优质的流动性保障。</w:t>
      </w:r>
      <w:r w:rsidR="00A778F0" w:rsidRPr="00A778F0">
        <w:rPr>
          <w:rFonts w:ascii="仿宋" w:eastAsia="仿宋" w:hAnsi="仿宋" w:hint="eastAsia"/>
          <w:sz w:val="28"/>
          <w:szCs w:val="28"/>
        </w:rPr>
        <w:t>目前本产品投资资产尚未出现流动性风险情况。</w:t>
      </w:r>
    </w:p>
    <w:p w14:paraId="153750A6" w14:textId="3E070963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4" w:name="_Toc211347454"/>
      <w:r w:rsidRPr="00D9137D">
        <w:rPr>
          <w:rFonts w:hint="eastAsia"/>
          <w:sz w:val="28"/>
          <w:szCs w:val="28"/>
        </w:rPr>
        <w:lastRenderedPageBreak/>
        <w:t>九</w:t>
      </w:r>
      <w:r w:rsidR="00A778F0" w:rsidRPr="00A778F0">
        <w:rPr>
          <w:rFonts w:hint="eastAsia"/>
          <w:sz w:val="28"/>
          <w:szCs w:val="28"/>
        </w:rPr>
        <w:t>、前十项持仓资产明细</w:t>
      </w:r>
      <w:bookmarkEnd w:id="14"/>
    </w:p>
    <w:p w14:paraId="3E2C65E1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52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2127"/>
        <w:gridCol w:w="1701"/>
        <w:gridCol w:w="1701"/>
        <w:gridCol w:w="1843"/>
      </w:tblGrid>
      <w:tr w:rsidR="00911320" w:rsidRPr="00244601" w14:paraId="18BAC245" w14:textId="77777777" w:rsidTr="00911320">
        <w:tc>
          <w:tcPr>
            <w:tcW w:w="804" w:type="pct"/>
            <w:shd w:val="clear" w:color="auto" w:fill="BFBFBF"/>
          </w:tcPr>
          <w:p w14:paraId="7A7510F4" w14:textId="39C473DB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1211" w:type="pct"/>
            <w:shd w:val="clear" w:color="auto" w:fill="BFBFBF"/>
          </w:tcPr>
          <w:p w14:paraId="78185095" w14:textId="70D36066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968" w:type="pct"/>
            <w:shd w:val="clear" w:color="auto" w:fill="BFBFBF"/>
          </w:tcPr>
          <w:p w14:paraId="57D84C5A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持仓数量(张)</w:t>
            </w:r>
          </w:p>
        </w:tc>
        <w:tc>
          <w:tcPr>
            <w:tcW w:w="968" w:type="pct"/>
            <w:shd w:val="clear" w:color="auto" w:fill="BFBFBF"/>
          </w:tcPr>
          <w:p w14:paraId="1FF60C03" w14:textId="2CED7258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持仓市值</w:t>
            </w:r>
          </w:p>
        </w:tc>
        <w:tc>
          <w:tcPr>
            <w:tcW w:w="1049" w:type="pct"/>
            <w:shd w:val="clear" w:color="auto" w:fill="BFBFBF"/>
          </w:tcPr>
          <w:p w14:paraId="3D379779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占净值比(%)</w:t>
            </w:r>
          </w:p>
        </w:tc>
      </w:tr>
      <w:tr w:rsidR="001F28BD" w:rsidRPr="00244601" w14:paraId="505E17D8" w14:textId="77777777" w:rsidTr="00F725BE">
        <w:tc>
          <w:tcPr>
            <w:tcW w:w="804" w:type="pct"/>
            <w:vAlign w:val="center"/>
          </w:tcPr>
          <w:p w14:paraId="4FBB8537" w14:textId="67233722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112503290</w:t>
            </w:r>
          </w:p>
        </w:tc>
        <w:tc>
          <w:tcPr>
            <w:tcW w:w="1211" w:type="pct"/>
            <w:vAlign w:val="center"/>
          </w:tcPr>
          <w:p w14:paraId="67F27900" w14:textId="113A1CAD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25农业银行CD290</w:t>
            </w:r>
          </w:p>
        </w:tc>
        <w:tc>
          <w:tcPr>
            <w:tcW w:w="968" w:type="pct"/>
            <w:vAlign w:val="center"/>
          </w:tcPr>
          <w:p w14:paraId="5C18F606" w14:textId="73D8A715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44A33C24" w14:textId="2E23F72F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49865000.00</w:t>
            </w:r>
          </w:p>
        </w:tc>
        <w:tc>
          <w:tcPr>
            <w:tcW w:w="1049" w:type="pct"/>
            <w:vAlign w:val="center"/>
          </w:tcPr>
          <w:p w14:paraId="45470380" w14:textId="4160237B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9.33</w:t>
            </w:r>
          </w:p>
        </w:tc>
      </w:tr>
      <w:tr w:rsidR="001F28BD" w:rsidRPr="00244601" w14:paraId="0692B84D" w14:textId="77777777" w:rsidTr="00F725BE">
        <w:tc>
          <w:tcPr>
            <w:tcW w:w="804" w:type="pct"/>
            <w:vAlign w:val="center"/>
          </w:tcPr>
          <w:p w14:paraId="44C5AB36" w14:textId="1F950DA7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112597763</w:t>
            </w:r>
          </w:p>
        </w:tc>
        <w:tc>
          <w:tcPr>
            <w:tcW w:w="1211" w:type="pct"/>
            <w:vAlign w:val="center"/>
          </w:tcPr>
          <w:p w14:paraId="6E46061D" w14:textId="07CDFF91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25哈尔滨银行CD103</w:t>
            </w:r>
          </w:p>
        </w:tc>
        <w:tc>
          <w:tcPr>
            <w:tcW w:w="968" w:type="pct"/>
            <w:vAlign w:val="center"/>
          </w:tcPr>
          <w:p w14:paraId="0F657C07" w14:textId="61F5C474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4353C4D3" w14:textId="728C8BB3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49840000.00</w:t>
            </w:r>
          </w:p>
        </w:tc>
        <w:tc>
          <w:tcPr>
            <w:tcW w:w="1049" w:type="pct"/>
            <w:vAlign w:val="center"/>
          </w:tcPr>
          <w:p w14:paraId="7FB2B9E6" w14:textId="05698A64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9.33</w:t>
            </w:r>
          </w:p>
        </w:tc>
      </w:tr>
      <w:tr w:rsidR="001F28BD" w:rsidRPr="00244601" w14:paraId="283521A0" w14:textId="77777777" w:rsidTr="00F725BE">
        <w:tc>
          <w:tcPr>
            <w:tcW w:w="804" w:type="pct"/>
            <w:vAlign w:val="center"/>
          </w:tcPr>
          <w:p w14:paraId="45B50C4F" w14:textId="1EFF9634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112598077</w:t>
            </w:r>
          </w:p>
        </w:tc>
        <w:tc>
          <w:tcPr>
            <w:tcW w:w="1211" w:type="pct"/>
            <w:vAlign w:val="center"/>
          </w:tcPr>
          <w:p w14:paraId="4DA5FE3A" w14:textId="090E60AC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25江西银行CD062</w:t>
            </w:r>
          </w:p>
        </w:tc>
        <w:tc>
          <w:tcPr>
            <w:tcW w:w="968" w:type="pct"/>
            <w:vAlign w:val="center"/>
          </w:tcPr>
          <w:p w14:paraId="7416D481" w14:textId="4DB98E56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2AE3461C" w14:textId="475F0FA2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49840000.00</w:t>
            </w:r>
          </w:p>
        </w:tc>
        <w:tc>
          <w:tcPr>
            <w:tcW w:w="1049" w:type="pct"/>
            <w:vAlign w:val="center"/>
          </w:tcPr>
          <w:p w14:paraId="6C0573B7" w14:textId="30136799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9.33</w:t>
            </w:r>
          </w:p>
        </w:tc>
      </w:tr>
      <w:tr w:rsidR="001F28BD" w:rsidRPr="00244601" w14:paraId="5331E4EC" w14:textId="77777777" w:rsidTr="00F725BE">
        <w:tc>
          <w:tcPr>
            <w:tcW w:w="804" w:type="pct"/>
            <w:vAlign w:val="center"/>
          </w:tcPr>
          <w:p w14:paraId="1957D191" w14:textId="73939B4D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112582052</w:t>
            </w:r>
          </w:p>
        </w:tc>
        <w:tc>
          <w:tcPr>
            <w:tcW w:w="1211" w:type="pct"/>
            <w:vAlign w:val="center"/>
          </w:tcPr>
          <w:p w14:paraId="590F645E" w14:textId="082B39F5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25江西银行CD106</w:t>
            </w:r>
          </w:p>
        </w:tc>
        <w:tc>
          <w:tcPr>
            <w:tcW w:w="968" w:type="pct"/>
            <w:vAlign w:val="center"/>
          </w:tcPr>
          <w:p w14:paraId="3E8A48EF" w14:textId="575CBAC6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5A1CCA0C" w14:textId="61F76C08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49435000.00</w:t>
            </w:r>
          </w:p>
        </w:tc>
        <w:tc>
          <w:tcPr>
            <w:tcW w:w="1049" w:type="pct"/>
            <w:vAlign w:val="center"/>
          </w:tcPr>
          <w:p w14:paraId="1D80044E" w14:textId="2E49D4CF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9.25</w:t>
            </w:r>
          </w:p>
        </w:tc>
      </w:tr>
      <w:tr w:rsidR="001F28BD" w:rsidRPr="00244601" w14:paraId="4D497696" w14:textId="77777777" w:rsidTr="00F725BE">
        <w:tc>
          <w:tcPr>
            <w:tcW w:w="804" w:type="pct"/>
            <w:vAlign w:val="center"/>
          </w:tcPr>
          <w:p w14:paraId="3C28219A" w14:textId="750F8231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112582104</w:t>
            </w:r>
          </w:p>
        </w:tc>
        <w:tc>
          <w:tcPr>
            <w:tcW w:w="1211" w:type="pct"/>
            <w:vAlign w:val="center"/>
          </w:tcPr>
          <w:p w14:paraId="6A9DF20D" w14:textId="29949D39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25齐鲁银行CD124</w:t>
            </w:r>
          </w:p>
        </w:tc>
        <w:tc>
          <w:tcPr>
            <w:tcW w:w="968" w:type="pct"/>
            <w:vAlign w:val="center"/>
          </w:tcPr>
          <w:p w14:paraId="485BC626" w14:textId="4E8203DC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03CD6917" w14:textId="33DCC194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49430000.00</w:t>
            </w:r>
          </w:p>
        </w:tc>
        <w:tc>
          <w:tcPr>
            <w:tcW w:w="1049" w:type="pct"/>
            <w:vAlign w:val="center"/>
          </w:tcPr>
          <w:p w14:paraId="7A453D31" w14:textId="0168D5C2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9.25</w:t>
            </w:r>
          </w:p>
        </w:tc>
      </w:tr>
      <w:tr w:rsidR="001F28BD" w:rsidRPr="00244601" w14:paraId="6E121BF2" w14:textId="77777777" w:rsidTr="00F725BE">
        <w:tc>
          <w:tcPr>
            <w:tcW w:w="804" w:type="pct"/>
            <w:vAlign w:val="center"/>
          </w:tcPr>
          <w:p w14:paraId="16574704" w14:textId="4FF8B576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112595181</w:t>
            </w:r>
          </w:p>
        </w:tc>
        <w:tc>
          <w:tcPr>
            <w:tcW w:w="1211" w:type="pct"/>
            <w:vAlign w:val="center"/>
          </w:tcPr>
          <w:p w14:paraId="2D4C14DC" w14:textId="1C550831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25大连银行CD066</w:t>
            </w:r>
          </w:p>
        </w:tc>
        <w:tc>
          <w:tcPr>
            <w:tcW w:w="968" w:type="pct"/>
            <w:vAlign w:val="center"/>
          </w:tcPr>
          <w:p w14:paraId="5AC8FC6F" w14:textId="148E4A6A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>
              <w:rPr>
                <w:rFonts w:ascii="仿宋" w:eastAsia="仿宋" w:hAnsi="仿宋" w:cs="Arial" w:hint="eastAsia"/>
                <w:color w:val="606266"/>
                <w:szCs w:val="21"/>
              </w:rPr>
              <w:t>3</w:t>
            </w: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00,000.00</w:t>
            </w:r>
          </w:p>
        </w:tc>
        <w:tc>
          <w:tcPr>
            <w:tcW w:w="968" w:type="pct"/>
            <w:vAlign w:val="center"/>
          </w:tcPr>
          <w:p w14:paraId="6B891739" w14:textId="5B2E2630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29976000.00</w:t>
            </w:r>
          </w:p>
        </w:tc>
        <w:tc>
          <w:tcPr>
            <w:tcW w:w="1049" w:type="pct"/>
            <w:vAlign w:val="center"/>
          </w:tcPr>
          <w:p w14:paraId="054CCAF0" w14:textId="1917E5B6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5.61</w:t>
            </w:r>
          </w:p>
        </w:tc>
      </w:tr>
      <w:tr w:rsidR="001F28BD" w:rsidRPr="00244601" w14:paraId="43FD3318" w14:textId="77777777" w:rsidTr="00F725BE">
        <w:tc>
          <w:tcPr>
            <w:tcW w:w="804" w:type="pct"/>
            <w:vAlign w:val="center"/>
          </w:tcPr>
          <w:p w14:paraId="47C70D0C" w14:textId="734D5448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112503131</w:t>
            </w:r>
          </w:p>
        </w:tc>
        <w:tc>
          <w:tcPr>
            <w:tcW w:w="1211" w:type="pct"/>
            <w:vAlign w:val="center"/>
          </w:tcPr>
          <w:p w14:paraId="3A4C6232" w14:textId="6D24C8FE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25农业银行CD131</w:t>
            </w:r>
          </w:p>
        </w:tc>
        <w:tc>
          <w:tcPr>
            <w:tcW w:w="968" w:type="pct"/>
            <w:vAlign w:val="center"/>
          </w:tcPr>
          <w:p w14:paraId="1F5FF407" w14:textId="1CCA0528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>
              <w:rPr>
                <w:rFonts w:ascii="仿宋" w:eastAsia="仿宋" w:hAnsi="仿宋" w:cs="Arial" w:hint="eastAsia"/>
                <w:color w:val="606266"/>
                <w:szCs w:val="21"/>
              </w:rPr>
              <w:t>3</w:t>
            </w: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00,000.00</w:t>
            </w:r>
          </w:p>
        </w:tc>
        <w:tc>
          <w:tcPr>
            <w:tcW w:w="968" w:type="pct"/>
            <w:vAlign w:val="center"/>
          </w:tcPr>
          <w:p w14:paraId="3F217E8B" w14:textId="6F2000E4" w:rsidR="001F28BD" w:rsidRPr="001F28BD" w:rsidRDefault="001F28BD" w:rsidP="001F28BD">
            <w:pPr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29727000.00</w:t>
            </w:r>
          </w:p>
        </w:tc>
        <w:tc>
          <w:tcPr>
            <w:tcW w:w="1049" w:type="pct"/>
            <w:vAlign w:val="center"/>
          </w:tcPr>
          <w:p w14:paraId="030077B6" w14:textId="1D348B25" w:rsidR="001F28BD" w:rsidRPr="001F28BD" w:rsidRDefault="001F28BD" w:rsidP="001F28BD">
            <w:pPr>
              <w:ind w:firstLineChars="200" w:firstLine="420"/>
              <w:jc w:val="center"/>
              <w:rPr>
                <w:rFonts w:ascii="仿宋" w:eastAsia="仿宋" w:hAnsi="仿宋" w:cs="Arial" w:hint="eastAsia"/>
                <w:color w:val="606266"/>
                <w:szCs w:val="21"/>
              </w:rPr>
            </w:pPr>
            <w:r w:rsidRPr="001F28BD">
              <w:rPr>
                <w:rFonts w:ascii="仿宋" w:eastAsia="仿宋" w:hAnsi="仿宋" w:cs="Arial" w:hint="eastAsia"/>
                <w:color w:val="606266"/>
                <w:szCs w:val="21"/>
              </w:rPr>
              <w:t>5.56</w:t>
            </w:r>
          </w:p>
        </w:tc>
      </w:tr>
    </w:tbl>
    <w:p w14:paraId="6842901A" w14:textId="77777777" w:rsidR="00A778F0" w:rsidRPr="00A778F0" w:rsidRDefault="00A778F0" w:rsidP="00667118">
      <w:pPr>
        <w:widowControl/>
        <w:spacing w:before="150" w:after="150"/>
        <w:ind w:firstLineChars="200" w:firstLine="482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备注：</w:t>
      </w: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1.对于投资比例超过相关监督政策规定的资产，产品管理人将在规定时间内调整至符合要求。</w:t>
      </w:r>
    </w:p>
    <w:p w14:paraId="5C9F15E0" w14:textId="0AC59BE5" w:rsidR="00A778F0" w:rsidRPr="00FD028D" w:rsidRDefault="00A778F0" w:rsidP="009D31B6">
      <w:pPr>
        <w:pStyle w:val="af7"/>
        <w:ind w:leftChars="100" w:left="210" w:firstLineChars="400" w:firstLine="960"/>
        <w:rPr>
          <w:rFonts w:ascii="仿宋" w:eastAsia="仿宋" w:hAnsi="仿宋" w:cs="宋体" w:hint="eastAsia"/>
          <w:color w:val="00000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sz w:val="24"/>
          <w:szCs w:val="24"/>
        </w:rPr>
        <w:t>2.所有金额均应包含资产应计利息</w:t>
      </w:r>
      <w:r w:rsidR="00FD028D">
        <w:rPr>
          <w:rFonts w:ascii="仿宋" w:eastAsia="仿宋" w:hAnsi="仿宋" w:cs="宋体" w:hint="eastAsia"/>
          <w:color w:val="000000"/>
          <w:sz w:val="24"/>
          <w:szCs w:val="24"/>
        </w:rPr>
        <w:t>，不</w:t>
      </w:r>
      <w:r w:rsidR="00FD028D" w:rsidRPr="00FD028D">
        <w:rPr>
          <w:rFonts w:ascii="仿宋" w:eastAsia="仿宋" w:hAnsi="仿宋" w:cs="宋体" w:hint="eastAsia"/>
          <w:color w:val="000000"/>
          <w:sz w:val="24"/>
          <w:szCs w:val="24"/>
        </w:rPr>
        <w:t>包含其他应收款项、清算款项。</w:t>
      </w:r>
    </w:p>
    <w:p w14:paraId="367B5F68" w14:textId="77777777" w:rsidR="00C157D3" w:rsidRDefault="00A778F0" w:rsidP="009D31B6">
      <w:pPr>
        <w:widowControl/>
        <w:spacing w:before="150" w:after="150"/>
        <w:ind w:firstLineChars="500" w:firstLine="120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3.资产不包括现金和活期存款。</w:t>
      </w:r>
    </w:p>
    <w:p w14:paraId="08B3CFBB" w14:textId="37068340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5" w:name="_Toc211347455"/>
      <w:r w:rsidRPr="00D9137D">
        <w:rPr>
          <w:rFonts w:hint="eastAsia"/>
          <w:sz w:val="28"/>
          <w:szCs w:val="28"/>
        </w:rPr>
        <w:t>十</w:t>
      </w:r>
      <w:r w:rsidR="00A778F0" w:rsidRPr="00A778F0">
        <w:rPr>
          <w:rFonts w:hint="eastAsia"/>
          <w:sz w:val="28"/>
          <w:szCs w:val="28"/>
        </w:rPr>
        <w:t>、风险资产主要情况</w:t>
      </w:r>
      <w:bookmarkEnd w:id="15"/>
    </w:p>
    <w:p w14:paraId="7534F5D9" w14:textId="77777777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423F7BB9" w14:textId="1CA24D70" w:rsidR="00C157D3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6" w:name="_Toc211347456"/>
      <w:r w:rsidRPr="00D9137D">
        <w:rPr>
          <w:rFonts w:hint="eastAsia"/>
          <w:sz w:val="28"/>
          <w:szCs w:val="28"/>
        </w:rPr>
        <w:t>十一</w:t>
      </w:r>
      <w:r w:rsidR="00A778F0" w:rsidRPr="00A778F0">
        <w:rPr>
          <w:rFonts w:hint="eastAsia"/>
          <w:sz w:val="28"/>
          <w:szCs w:val="28"/>
        </w:rPr>
        <w:t>、关联交易情况</w:t>
      </w:r>
      <w:bookmarkEnd w:id="16"/>
    </w:p>
    <w:p w14:paraId="3561FE82" w14:textId="77777777" w:rsid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386E82C7" w14:textId="6D952ABD" w:rsidR="00C157D3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7" w:name="_Toc211347457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二</w:t>
      </w:r>
      <w:r w:rsidRPr="00A778F0">
        <w:rPr>
          <w:rFonts w:hint="eastAsia"/>
          <w:sz w:val="28"/>
          <w:szCs w:val="28"/>
        </w:rPr>
        <w:t>、非标准化债权类资产持仓明细</w:t>
      </w:r>
      <w:bookmarkEnd w:id="17"/>
    </w:p>
    <w:p w14:paraId="0B2A1C4C" w14:textId="6570EE30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2D418FB7" w14:textId="4EBE63D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8" w:name="_Toc211347458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三</w:t>
      </w:r>
      <w:r w:rsidRPr="00D9137D">
        <w:rPr>
          <w:rFonts w:hint="eastAsia"/>
          <w:sz w:val="28"/>
          <w:szCs w:val="28"/>
        </w:rPr>
        <w:t>、理财投资合作机构</w:t>
      </w:r>
      <w:bookmarkEnd w:id="18"/>
    </w:p>
    <w:p w14:paraId="33DA306C" w14:textId="2520B137" w:rsidR="00C157D3" w:rsidRP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C157D3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781FF208" w14:textId="17C8991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9" w:name="_Toc211347459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四</w:t>
      </w:r>
      <w:r w:rsidRPr="00D9137D">
        <w:rPr>
          <w:rFonts w:hint="eastAsia"/>
          <w:sz w:val="28"/>
          <w:szCs w:val="28"/>
        </w:rPr>
        <w:t>、投资账户相关信息</w:t>
      </w:r>
      <w:bookmarkEnd w:id="19"/>
    </w:p>
    <w:tbl>
      <w:tblPr>
        <w:tblStyle w:val="af"/>
        <w:tblW w:w="8784" w:type="dxa"/>
        <w:tblLook w:val="04A0" w:firstRow="1" w:lastRow="0" w:firstColumn="1" w:lastColumn="0" w:noHBand="0" w:noVBand="1"/>
      </w:tblPr>
      <w:tblGrid>
        <w:gridCol w:w="1271"/>
        <w:gridCol w:w="2410"/>
        <w:gridCol w:w="2133"/>
        <w:gridCol w:w="2970"/>
      </w:tblGrid>
      <w:tr w:rsidR="00A778F0" w:rsidRPr="00F0333C" w14:paraId="2F1366F0" w14:textId="77777777" w:rsidTr="009B1CDD">
        <w:tc>
          <w:tcPr>
            <w:tcW w:w="1271" w:type="dxa"/>
            <w:shd w:val="clear" w:color="auto" w:fill="BFBFBF" w:themeFill="background1" w:themeFillShade="BF"/>
          </w:tcPr>
          <w:p w14:paraId="3A8DBEA1" w14:textId="7DF949B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账户类型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14:paraId="6AD6F815" w14:textId="511119D4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账户名称</w:t>
            </w:r>
          </w:p>
        </w:tc>
        <w:tc>
          <w:tcPr>
            <w:tcW w:w="2133" w:type="dxa"/>
            <w:shd w:val="clear" w:color="auto" w:fill="BFBFBF" w:themeFill="background1" w:themeFillShade="BF"/>
          </w:tcPr>
          <w:p w14:paraId="53F8366A" w14:textId="061B2A60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账号</w:t>
            </w:r>
          </w:p>
        </w:tc>
        <w:tc>
          <w:tcPr>
            <w:tcW w:w="2970" w:type="dxa"/>
            <w:shd w:val="clear" w:color="auto" w:fill="BFBFBF" w:themeFill="background1" w:themeFillShade="BF"/>
          </w:tcPr>
          <w:p w14:paraId="744C52DA" w14:textId="51F78AC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开户单位</w:t>
            </w:r>
          </w:p>
        </w:tc>
      </w:tr>
      <w:tr w:rsidR="00A778F0" w:rsidRPr="00F0333C" w14:paraId="6613CA3A" w14:textId="77777777" w:rsidTr="009B1CDD">
        <w:tc>
          <w:tcPr>
            <w:tcW w:w="1271" w:type="dxa"/>
          </w:tcPr>
          <w:p w14:paraId="1660D4D7" w14:textId="6D0CE3C9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proofErr w:type="gramStart"/>
            <w:r w:rsidRPr="00F0333C">
              <w:rPr>
                <w:rFonts w:ascii="仿宋" w:eastAsia="仿宋" w:hAnsi="仿宋" w:hint="eastAsia"/>
                <w:sz w:val="18"/>
                <w:szCs w:val="18"/>
              </w:rPr>
              <w:t>托管户</w:t>
            </w:r>
            <w:proofErr w:type="gramEnd"/>
          </w:p>
        </w:tc>
        <w:tc>
          <w:tcPr>
            <w:tcW w:w="2410" w:type="dxa"/>
          </w:tcPr>
          <w:p w14:paraId="1BD1F2CE" w14:textId="4AEC344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好运宝现金管理类理财产品</w:t>
            </w:r>
          </w:p>
        </w:tc>
        <w:tc>
          <w:tcPr>
            <w:tcW w:w="2133" w:type="dxa"/>
          </w:tcPr>
          <w:p w14:paraId="605C933D" w14:textId="0DEED47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7797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1220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00821120001</w:t>
            </w:r>
          </w:p>
        </w:tc>
        <w:tc>
          <w:tcPr>
            <w:tcW w:w="2970" w:type="dxa"/>
          </w:tcPr>
          <w:p w14:paraId="5A897329" w14:textId="77831376" w:rsidR="00F0333C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宁波银行股份有限公司北京分行</w:t>
            </w:r>
          </w:p>
        </w:tc>
      </w:tr>
    </w:tbl>
    <w:p w14:paraId="596D8E65" w14:textId="0D3A9691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0" w:name="_Toc211347460"/>
      <w:r w:rsidRPr="00D9137D">
        <w:rPr>
          <w:rFonts w:hint="eastAsia"/>
          <w:sz w:val="28"/>
          <w:szCs w:val="28"/>
        </w:rPr>
        <w:lastRenderedPageBreak/>
        <w:t>十</w:t>
      </w:r>
      <w:r w:rsidR="00E4263E" w:rsidRPr="00D9137D">
        <w:rPr>
          <w:rFonts w:hint="eastAsia"/>
          <w:sz w:val="28"/>
          <w:szCs w:val="28"/>
        </w:rPr>
        <w:t>五</w:t>
      </w:r>
      <w:r w:rsidRPr="00D9137D">
        <w:rPr>
          <w:rFonts w:hint="eastAsia"/>
          <w:sz w:val="28"/>
          <w:szCs w:val="28"/>
        </w:rPr>
        <w:t>、前</w:t>
      </w:r>
      <w:r w:rsidRPr="00D9137D">
        <w:rPr>
          <w:rFonts w:hint="eastAsia"/>
          <w:sz w:val="28"/>
          <w:szCs w:val="28"/>
        </w:rPr>
        <w:t>10</w:t>
      </w:r>
      <w:r w:rsidRPr="00D9137D">
        <w:rPr>
          <w:rFonts w:hint="eastAsia"/>
          <w:sz w:val="28"/>
          <w:szCs w:val="28"/>
        </w:rPr>
        <w:t>名投资者信息</w:t>
      </w:r>
      <w:bookmarkEnd w:id="20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2835"/>
        <w:gridCol w:w="2772"/>
      </w:tblGrid>
      <w:tr w:rsidR="00A778F0" w14:paraId="319C08B9" w14:textId="77777777" w:rsidTr="007A275F">
        <w:tc>
          <w:tcPr>
            <w:tcW w:w="988" w:type="dxa"/>
            <w:shd w:val="clear" w:color="auto" w:fill="BFBFBF" w:themeFill="background1" w:themeFillShade="BF"/>
          </w:tcPr>
          <w:p w14:paraId="468A1DA2" w14:textId="34726AD0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B9FAB6A" w14:textId="2CBFF78A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投资者类别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77FD9FF" w14:textId="6A883916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期末持有份额</w:t>
            </w:r>
          </w:p>
        </w:tc>
        <w:tc>
          <w:tcPr>
            <w:tcW w:w="2772" w:type="dxa"/>
            <w:shd w:val="clear" w:color="auto" w:fill="BFBFBF" w:themeFill="background1" w:themeFillShade="BF"/>
          </w:tcPr>
          <w:p w14:paraId="7EDAF954" w14:textId="68F5CEF7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占总份额的比例</w:t>
            </w:r>
            <w:r w:rsidR="007A275F"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（%）</w:t>
            </w:r>
          </w:p>
        </w:tc>
      </w:tr>
      <w:tr w:rsidR="0033155C" w14:paraId="49245176" w14:textId="77777777" w:rsidTr="00754EC3">
        <w:tc>
          <w:tcPr>
            <w:tcW w:w="988" w:type="dxa"/>
            <w:tcBorders>
              <w:bottom w:val="single" w:sz="4" w:space="0" w:color="auto"/>
            </w:tcBorders>
          </w:tcPr>
          <w:p w14:paraId="4A0768C3" w14:textId="0FA13D6C" w:rsidR="0033155C" w:rsidRPr="00E81DC0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E81DC0">
              <w:rPr>
                <w:rFonts w:ascii="仿宋" w:eastAsia="仿宋" w:hAnsi="仿宋" w:cs="Arial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4AEC97" w14:textId="3D1592B5" w:rsidR="0033155C" w:rsidRPr="00762AA4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个人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6A6317F9" w14:textId="21E06A27" w:rsidR="0033155C" w:rsidRPr="00762AA4" w:rsidRDefault="00CD073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AE1125">
              <w:rPr>
                <w:rFonts w:ascii="仿宋" w:eastAsia="仿宋" w:hAnsi="仿宋" w:cs="Arial" w:hint="eastAsia"/>
                <w:sz w:val="24"/>
                <w:szCs w:val="24"/>
              </w:rPr>
              <w:t>2</w:t>
            </w:r>
            <w:r w:rsidR="001F28BD">
              <w:rPr>
                <w:rFonts w:ascii="仿宋" w:eastAsia="仿宋" w:hAnsi="仿宋" w:cs="Arial" w:hint="eastAsia"/>
                <w:sz w:val="24"/>
                <w:szCs w:val="24"/>
              </w:rPr>
              <w:t>3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 w:rsidR="001F28BD">
              <w:rPr>
                <w:rFonts w:ascii="仿宋" w:eastAsia="仿宋" w:hAnsi="仿宋" w:cs="Arial" w:hint="eastAsia"/>
                <w:sz w:val="24"/>
                <w:szCs w:val="24"/>
              </w:rPr>
              <w:t>568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 w:rsidR="001F28BD">
              <w:rPr>
                <w:rFonts w:ascii="仿宋" w:eastAsia="仿宋" w:hAnsi="仿宋" w:cs="Arial" w:hint="eastAsia"/>
                <w:sz w:val="24"/>
                <w:szCs w:val="24"/>
              </w:rPr>
              <w:t>870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.</w:t>
            </w:r>
            <w:r w:rsidR="001F28BD">
              <w:rPr>
                <w:rFonts w:ascii="仿宋" w:eastAsia="仿宋" w:hAnsi="仿宋" w:cs="Arial" w:hint="eastAsia"/>
                <w:sz w:val="24"/>
                <w:szCs w:val="24"/>
              </w:rPr>
              <w:t>89</w:t>
            </w:r>
          </w:p>
        </w:tc>
        <w:tc>
          <w:tcPr>
            <w:tcW w:w="27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769B915B" w14:textId="7DDF2767" w:rsidR="0033155C" w:rsidRPr="00762AA4" w:rsidRDefault="001F28BD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4.41</w:t>
            </w:r>
          </w:p>
        </w:tc>
      </w:tr>
    </w:tbl>
    <w:p w14:paraId="50BED18B" w14:textId="3CD23055" w:rsidR="007A275F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1" w:name="_Toc211347461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六</w:t>
      </w:r>
      <w:r w:rsidRPr="00A778F0">
        <w:rPr>
          <w:rFonts w:hint="eastAsia"/>
          <w:sz w:val="28"/>
          <w:szCs w:val="28"/>
        </w:rPr>
        <w:t>、托管机构报告</w:t>
      </w:r>
      <w:bookmarkEnd w:id="21"/>
    </w:p>
    <w:p w14:paraId="4C9713A5" w14:textId="77777777" w:rsidR="007A275F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t>根据</w:t>
      </w:r>
      <w:r w:rsidR="007A275F" w:rsidRPr="007A275F">
        <w:rPr>
          <w:rFonts w:ascii="仿宋" w:eastAsia="仿宋" w:hAnsi="仿宋" w:hint="eastAsia"/>
          <w:sz w:val="28"/>
          <w:szCs w:val="28"/>
        </w:rPr>
        <w:t>宁波</w:t>
      </w:r>
      <w:r w:rsidRPr="00A778F0">
        <w:rPr>
          <w:rFonts w:ascii="仿宋" w:eastAsia="仿宋" w:hAnsi="仿宋" w:hint="eastAsia"/>
          <w:sz w:val="28"/>
          <w:szCs w:val="28"/>
        </w:rPr>
        <w:t>银行股份有限公司与我司签署的《</w:t>
      </w:r>
      <w:r w:rsidR="007A275F" w:rsidRPr="007A275F">
        <w:rPr>
          <w:rFonts w:ascii="仿宋" w:eastAsia="仿宋" w:hAnsi="仿宋" w:hint="eastAsia"/>
          <w:sz w:val="28"/>
          <w:szCs w:val="28"/>
        </w:rPr>
        <w:t>张家口银行好运系列理财产品托管协议</w:t>
      </w:r>
      <w:r w:rsidRPr="00A778F0">
        <w:rPr>
          <w:rFonts w:ascii="仿宋" w:eastAsia="仿宋" w:hAnsi="仿宋" w:hint="eastAsia"/>
          <w:sz w:val="28"/>
          <w:szCs w:val="28"/>
        </w:rPr>
        <w:t>》</w:t>
      </w:r>
      <w:r w:rsidR="007A275F" w:rsidRPr="007A275F">
        <w:rPr>
          <w:rFonts w:ascii="仿宋" w:eastAsia="仿宋" w:hAnsi="仿宋" w:hint="eastAsia"/>
          <w:sz w:val="28"/>
          <w:szCs w:val="28"/>
        </w:rPr>
        <w:t>，宁波银行</w:t>
      </w:r>
      <w:r w:rsidRPr="00A778F0">
        <w:rPr>
          <w:rFonts w:ascii="仿宋" w:eastAsia="仿宋" w:hAnsi="仿宋" w:hint="eastAsia"/>
          <w:sz w:val="28"/>
          <w:szCs w:val="28"/>
        </w:rPr>
        <w:t>对</w:t>
      </w:r>
      <w:r w:rsidR="007A275F" w:rsidRPr="007A275F">
        <w:rPr>
          <w:rFonts w:ascii="仿宋" w:eastAsia="仿宋" w:hAnsi="仿宋" w:hint="eastAsia"/>
          <w:sz w:val="28"/>
          <w:szCs w:val="28"/>
        </w:rPr>
        <w:t>好运宝现金管理类</w:t>
      </w:r>
      <w:r w:rsidRPr="00A778F0">
        <w:rPr>
          <w:rFonts w:ascii="仿宋" w:eastAsia="仿宋" w:hAnsi="仿宋" w:hint="eastAsia"/>
          <w:sz w:val="28"/>
          <w:szCs w:val="28"/>
        </w:rPr>
        <w:t>理财产品项下的理财资产进行了托管。</w:t>
      </w:r>
    </w:p>
    <w:p w14:paraId="6E71432B" w14:textId="027B64E9" w:rsidR="00A778F0" w:rsidRPr="00A778F0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t>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CD073C">
        <w:rPr>
          <w:rFonts w:ascii="仿宋" w:eastAsia="仿宋" w:hAnsi="仿宋" w:hint="eastAsia"/>
          <w:sz w:val="28"/>
          <w:szCs w:val="28"/>
        </w:rPr>
        <w:t>1</w:t>
      </w:r>
      <w:r w:rsidRPr="00A778F0">
        <w:rPr>
          <w:rFonts w:ascii="仿宋" w:eastAsia="仿宋" w:hAnsi="仿宋" w:hint="eastAsia"/>
          <w:sz w:val="28"/>
          <w:szCs w:val="28"/>
        </w:rPr>
        <w:t>月1日至202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1F28BD">
        <w:rPr>
          <w:rFonts w:ascii="仿宋" w:eastAsia="仿宋" w:hAnsi="仿宋" w:hint="eastAsia"/>
          <w:sz w:val="28"/>
          <w:szCs w:val="28"/>
        </w:rPr>
        <w:t>9</w:t>
      </w:r>
      <w:r w:rsidRPr="00A778F0">
        <w:rPr>
          <w:rFonts w:ascii="仿宋" w:eastAsia="仿宋" w:hAnsi="仿宋" w:hint="eastAsia"/>
          <w:sz w:val="28"/>
          <w:szCs w:val="28"/>
        </w:rPr>
        <w:t>月3</w:t>
      </w:r>
      <w:r w:rsidR="001F28BD">
        <w:rPr>
          <w:rFonts w:ascii="仿宋" w:eastAsia="仿宋" w:hAnsi="仿宋" w:hint="eastAsia"/>
          <w:sz w:val="28"/>
          <w:szCs w:val="28"/>
        </w:rPr>
        <w:t>0</w:t>
      </w:r>
      <w:r w:rsidRPr="00A778F0">
        <w:rPr>
          <w:rFonts w:ascii="仿宋" w:eastAsia="仿宋" w:hAnsi="仿宋" w:hint="eastAsia"/>
          <w:sz w:val="28"/>
          <w:szCs w:val="28"/>
        </w:rPr>
        <w:t>日 ，</w:t>
      </w:r>
      <w:r w:rsidR="007A275F" w:rsidRPr="007A275F">
        <w:rPr>
          <w:rFonts w:ascii="仿宋" w:eastAsia="仿宋" w:hAnsi="仿宋" w:hint="eastAsia"/>
          <w:sz w:val="28"/>
          <w:szCs w:val="28"/>
        </w:rPr>
        <w:t>宁波银行</w:t>
      </w:r>
      <w:r w:rsidRPr="00A778F0">
        <w:rPr>
          <w:rFonts w:ascii="仿宋" w:eastAsia="仿宋" w:hAnsi="仿宋" w:hint="eastAsia"/>
          <w:sz w:val="28"/>
          <w:szCs w:val="28"/>
        </w:rPr>
        <w:t>在对本理财产品项下的理财资产托管过程中，严格遵守《中华人民共和国商业银行法》等国家法律法规及其他相关规定，诚实信用、勤勉尽责地履行了托管人职责，不存在任何违反法律法规、理财产品相关文件及托管合同及损害理财投资者利益的行为。</w:t>
      </w:r>
    </w:p>
    <w:p w14:paraId="74EBB3B6" w14:textId="77777777" w:rsidR="006B05CB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2" w:name="_Toc211347462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七</w:t>
      </w:r>
      <w:r w:rsidRPr="00A778F0">
        <w:rPr>
          <w:rFonts w:hint="eastAsia"/>
          <w:sz w:val="28"/>
          <w:szCs w:val="28"/>
        </w:rPr>
        <w:t>、其他</w:t>
      </w:r>
      <w:r w:rsidR="00E4263E" w:rsidRPr="00D9137D">
        <w:rPr>
          <w:rFonts w:hint="eastAsia"/>
          <w:sz w:val="28"/>
          <w:szCs w:val="28"/>
        </w:rPr>
        <w:t>影响理财份额投资人决策的其他</w:t>
      </w:r>
      <w:r w:rsidRPr="00A778F0">
        <w:rPr>
          <w:rFonts w:hint="eastAsia"/>
          <w:sz w:val="28"/>
          <w:szCs w:val="28"/>
        </w:rPr>
        <w:t>重要信息</w:t>
      </w:r>
      <w:bookmarkEnd w:id="22"/>
    </w:p>
    <w:p w14:paraId="26A6558E" w14:textId="133BB717" w:rsidR="00A778F0" w:rsidRPr="00A778F0" w:rsidRDefault="00A778F0" w:rsidP="00667118">
      <w:pPr>
        <w:widowControl/>
        <w:spacing w:before="150" w:after="150"/>
        <w:ind w:firstLineChars="200" w:firstLine="42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微软雅黑" w:eastAsia="微软雅黑" w:hAnsi="微软雅黑" w:cs="宋体" w:hint="eastAsia"/>
          <w:color w:val="000000"/>
          <w:kern w:val="0"/>
          <w:szCs w:val="21"/>
        </w:rPr>
        <w:t>无。</w:t>
      </w:r>
    </w:p>
    <w:p w14:paraId="21041F12" w14:textId="77777777" w:rsidR="00A53BE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3" w:name="_Toc211347463"/>
      <w:r w:rsidRPr="00A778F0">
        <w:rPr>
          <w:rFonts w:hint="eastAsia"/>
          <w:sz w:val="28"/>
          <w:szCs w:val="28"/>
        </w:rPr>
        <w:t>【风险提示】</w:t>
      </w:r>
      <w:bookmarkEnd w:id="23"/>
    </w:p>
    <w:p w14:paraId="16A64E13" w14:textId="7B0F9CED" w:rsidR="00A778F0" w:rsidRPr="00A778F0" w:rsidRDefault="00A53BE0" w:rsidP="00667118">
      <w:pPr>
        <w:ind w:firstLineChars="200" w:firstLine="422"/>
        <w:rPr>
          <w:b/>
          <w:bCs/>
        </w:rPr>
      </w:pPr>
      <w:r w:rsidRPr="00A53BE0">
        <w:rPr>
          <w:rFonts w:hint="eastAsia"/>
          <w:b/>
          <w:bCs/>
        </w:rPr>
        <w:t>张家口银行</w:t>
      </w:r>
      <w:r w:rsidR="00A778F0" w:rsidRPr="00A778F0">
        <w:rPr>
          <w:rFonts w:hint="eastAsia"/>
          <w:b/>
          <w:bCs/>
        </w:rPr>
        <w:t>保留对以上所有文字说明的最终解释权。</w:t>
      </w:r>
    </w:p>
    <w:p w14:paraId="050DFA4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理财产品过往业绩不代表其未来表现，不等于理财产品实际收益，投资须谨慎。</w:t>
      </w:r>
    </w:p>
    <w:p w14:paraId="04476BA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本产品无预期收益率，产品净值随所投资资产的估值变动，产品申购、赎回、清算以产品净值为计算基础，客户所能获得的最终收益以实际支付的为准。</w:t>
      </w:r>
    </w:p>
    <w:p w14:paraId="42F9DB28" w14:textId="3F98760D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我</w:t>
      </w:r>
      <w:r w:rsidR="00A53BE0">
        <w:rPr>
          <w:rFonts w:hint="eastAsia"/>
          <w:b/>
          <w:bCs/>
        </w:rPr>
        <w:t>行</w:t>
      </w:r>
      <w:r w:rsidRPr="00A778F0">
        <w:rPr>
          <w:rFonts w:hint="eastAsia"/>
          <w:b/>
          <w:bCs/>
        </w:rPr>
        <w:t>将恪守勤勉尽责的原则，合理配置资产组合，为客户提供专业化的理财服务。客户应密切关注</w:t>
      </w:r>
      <w:r w:rsidR="00A53BE0">
        <w:rPr>
          <w:rFonts w:hint="eastAsia"/>
          <w:b/>
          <w:bCs/>
        </w:rPr>
        <w:t>张家口</w:t>
      </w:r>
      <w:proofErr w:type="gramStart"/>
      <w:r w:rsidRPr="00A778F0">
        <w:rPr>
          <w:rFonts w:hint="eastAsia"/>
          <w:b/>
          <w:bCs/>
        </w:rPr>
        <w:t>银行官网与</w:t>
      </w:r>
      <w:proofErr w:type="gramEnd"/>
      <w:r w:rsidRPr="00A778F0">
        <w:rPr>
          <w:rFonts w:hint="eastAsia"/>
          <w:b/>
          <w:bCs/>
        </w:rPr>
        <w:t>本产品有关的信息披露，以免造成不必要的损失。</w:t>
      </w:r>
    </w:p>
    <w:p w14:paraId="2F406108" w14:textId="718A15A7" w:rsidR="00A778F0" w:rsidRPr="00A53BE0" w:rsidRDefault="00A778F0" w:rsidP="00667118">
      <w:pPr>
        <w:ind w:firstLineChars="200" w:firstLine="420"/>
      </w:pPr>
    </w:p>
    <w:p w14:paraId="7E0E853C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0E1A48B5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21640F9D" w14:textId="77777777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张家口银行股份有限公司</w:t>
      </w:r>
    </w:p>
    <w:p w14:paraId="16B7B4EF" w14:textId="32BB75A1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CD073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</w:t>
      </w:r>
      <w:r w:rsidR="001F28BD"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月</w:t>
      </w:r>
      <w:r w:rsidR="00242841"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DB5AD0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FDA82" w14:textId="77777777" w:rsidR="00D83A47" w:rsidRDefault="00D83A47">
      <w:r>
        <w:separator/>
      </w:r>
    </w:p>
  </w:endnote>
  <w:endnote w:type="continuationSeparator" w:id="0">
    <w:p w14:paraId="3A6167C2" w14:textId="77777777" w:rsidR="00D83A47" w:rsidRDefault="00D83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867591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ACC88AA" w14:textId="4C63629D" w:rsidR="003056CD" w:rsidRDefault="003056C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357ABE" w14:textId="7806E001" w:rsidR="00DB5AD0" w:rsidRDefault="00DB5A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3E80E" w14:textId="77777777" w:rsidR="00D83A47" w:rsidRDefault="00D83A47">
      <w:r>
        <w:separator/>
      </w:r>
    </w:p>
  </w:footnote>
  <w:footnote w:type="continuationSeparator" w:id="0">
    <w:p w14:paraId="11A29EC7" w14:textId="77777777" w:rsidR="00D83A47" w:rsidRDefault="00D83A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3A359" w14:textId="77777777" w:rsidR="00014574" w:rsidRDefault="00014574" w:rsidP="00014574">
    <w:pPr>
      <w:jc w:val="left"/>
      <w:rPr>
        <w:rFonts w:ascii="黑体" w:eastAsia="黑体" w:hAnsi="黑体" w:hint="eastAsia"/>
        <w:sz w:val="18"/>
        <w:szCs w:val="18"/>
      </w:rPr>
    </w:pPr>
  </w:p>
  <w:p w14:paraId="68C03BEC" w14:textId="73F87E23" w:rsidR="00014574" w:rsidRPr="00014574" w:rsidRDefault="00014574" w:rsidP="00014574">
    <w:pPr>
      <w:pStyle w:val="a7"/>
      <w:jc w:val="left"/>
      <w:rPr>
        <w:sz w:val="15"/>
        <w:szCs w:val="15"/>
      </w:rPr>
    </w:pPr>
    <w:r>
      <w:rPr>
        <w:rFonts w:hint="eastAsia"/>
        <w:sz w:val="15"/>
        <w:szCs w:val="15"/>
      </w:rPr>
      <w:t>张家口银行好运宝现金管理类理财产品</w:t>
    </w:r>
    <w:r>
      <w:rPr>
        <w:rFonts w:hint="eastAsia"/>
        <w:sz w:val="15"/>
        <w:szCs w:val="15"/>
      </w:rPr>
      <w:t>202</w:t>
    </w:r>
    <w:r w:rsidR="00B17AB8">
      <w:rPr>
        <w:rFonts w:hint="eastAsia"/>
        <w:sz w:val="15"/>
        <w:szCs w:val="15"/>
      </w:rPr>
      <w:t>5</w:t>
    </w:r>
    <w:r>
      <w:rPr>
        <w:rFonts w:hint="eastAsia"/>
        <w:sz w:val="15"/>
        <w:szCs w:val="15"/>
      </w:rPr>
      <w:t>年</w:t>
    </w:r>
    <w:r w:rsidR="000A3774">
      <w:rPr>
        <w:rFonts w:hint="eastAsia"/>
        <w:sz w:val="15"/>
        <w:szCs w:val="15"/>
      </w:rPr>
      <w:t>三季度</w:t>
    </w:r>
    <w:r>
      <w:rPr>
        <w:rFonts w:hint="eastAsia"/>
        <w:sz w:val="15"/>
        <w:szCs w:val="15"/>
      </w:rPr>
      <w:t>报告</w:t>
    </w:r>
  </w:p>
  <w:p w14:paraId="4DE5E8A8" w14:textId="77777777" w:rsidR="003B0FDE" w:rsidRDefault="003B0F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B9E"/>
    <w:rsid w:val="00014574"/>
    <w:rsid w:val="00032129"/>
    <w:rsid w:val="00036AB5"/>
    <w:rsid w:val="00037756"/>
    <w:rsid w:val="000543C1"/>
    <w:rsid w:val="000715D6"/>
    <w:rsid w:val="000729DA"/>
    <w:rsid w:val="00076D9C"/>
    <w:rsid w:val="000803A0"/>
    <w:rsid w:val="00087CE8"/>
    <w:rsid w:val="0009213E"/>
    <w:rsid w:val="000A3774"/>
    <w:rsid w:val="000B0EB1"/>
    <w:rsid w:val="000C1BC3"/>
    <w:rsid w:val="000D48F8"/>
    <w:rsid w:val="000D517E"/>
    <w:rsid w:val="000F693A"/>
    <w:rsid w:val="00101100"/>
    <w:rsid w:val="00104DAD"/>
    <w:rsid w:val="00117EB2"/>
    <w:rsid w:val="00121EDF"/>
    <w:rsid w:val="0012783E"/>
    <w:rsid w:val="0014594A"/>
    <w:rsid w:val="00146027"/>
    <w:rsid w:val="00162FC6"/>
    <w:rsid w:val="001675F5"/>
    <w:rsid w:val="00173800"/>
    <w:rsid w:val="00181079"/>
    <w:rsid w:val="001812FC"/>
    <w:rsid w:val="00183581"/>
    <w:rsid w:val="0019661E"/>
    <w:rsid w:val="001A5B71"/>
    <w:rsid w:val="001C6E53"/>
    <w:rsid w:val="001D13C9"/>
    <w:rsid w:val="001D73C3"/>
    <w:rsid w:val="001E01AA"/>
    <w:rsid w:val="001E07A4"/>
    <w:rsid w:val="001E152E"/>
    <w:rsid w:val="001F1166"/>
    <w:rsid w:val="001F1C71"/>
    <w:rsid w:val="001F28BD"/>
    <w:rsid w:val="00212B82"/>
    <w:rsid w:val="0022610E"/>
    <w:rsid w:val="0024037F"/>
    <w:rsid w:val="00242841"/>
    <w:rsid w:val="0025358F"/>
    <w:rsid w:val="00254B02"/>
    <w:rsid w:val="00255133"/>
    <w:rsid w:val="00260F24"/>
    <w:rsid w:val="002614CA"/>
    <w:rsid w:val="00272271"/>
    <w:rsid w:val="00275AE2"/>
    <w:rsid w:val="002857BB"/>
    <w:rsid w:val="00293059"/>
    <w:rsid w:val="002B630D"/>
    <w:rsid w:val="002E26EF"/>
    <w:rsid w:val="002E27CE"/>
    <w:rsid w:val="002E357F"/>
    <w:rsid w:val="002E62D2"/>
    <w:rsid w:val="002F2BEE"/>
    <w:rsid w:val="002F70CE"/>
    <w:rsid w:val="003056CD"/>
    <w:rsid w:val="003061F7"/>
    <w:rsid w:val="00323775"/>
    <w:rsid w:val="0033155C"/>
    <w:rsid w:val="00342373"/>
    <w:rsid w:val="0034476E"/>
    <w:rsid w:val="003738C0"/>
    <w:rsid w:val="00396E0E"/>
    <w:rsid w:val="003A694B"/>
    <w:rsid w:val="003B0FDE"/>
    <w:rsid w:val="003B7E4B"/>
    <w:rsid w:val="003C0D67"/>
    <w:rsid w:val="003D290E"/>
    <w:rsid w:val="003E1CA8"/>
    <w:rsid w:val="003E39E6"/>
    <w:rsid w:val="003F17DC"/>
    <w:rsid w:val="003F3ED8"/>
    <w:rsid w:val="00400F2C"/>
    <w:rsid w:val="004164BD"/>
    <w:rsid w:val="00417BD3"/>
    <w:rsid w:val="0043077C"/>
    <w:rsid w:val="004310AB"/>
    <w:rsid w:val="004410A5"/>
    <w:rsid w:val="004425E8"/>
    <w:rsid w:val="00444327"/>
    <w:rsid w:val="00466637"/>
    <w:rsid w:val="004764A5"/>
    <w:rsid w:val="00482D26"/>
    <w:rsid w:val="00485976"/>
    <w:rsid w:val="00493ABD"/>
    <w:rsid w:val="004A19A6"/>
    <w:rsid w:val="004B0AAE"/>
    <w:rsid w:val="004B27C0"/>
    <w:rsid w:val="004C1653"/>
    <w:rsid w:val="004C33F0"/>
    <w:rsid w:val="004D1736"/>
    <w:rsid w:val="004D255C"/>
    <w:rsid w:val="004D5F7D"/>
    <w:rsid w:val="004E34B0"/>
    <w:rsid w:val="004F6FA8"/>
    <w:rsid w:val="00505078"/>
    <w:rsid w:val="00505C14"/>
    <w:rsid w:val="0051728D"/>
    <w:rsid w:val="00520192"/>
    <w:rsid w:val="005261AD"/>
    <w:rsid w:val="00533BFC"/>
    <w:rsid w:val="0053647C"/>
    <w:rsid w:val="00540DFB"/>
    <w:rsid w:val="00547309"/>
    <w:rsid w:val="00554991"/>
    <w:rsid w:val="005565D7"/>
    <w:rsid w:val="005611F7"/>
    <w:rsid w:val="005875BC"/>
    <w:rsid w:val="005A7DCF"/>
    <w:rsid w:val="005B0015"/>
    <w:rsid w:val="005B1D4C"/>
    <w:rsid w:val="005C52C0"/>
    <w:rsid w:val="005D041D"/>
    <w:rsid w:val="005D0FB3"/>
    <w:rsid w:val="005D2046"/>
    <w:rsid w:val="005D6344"/>
    <w:rsid w:val="005E3382"/>
    <w:rsid w:val="005E4832"/>
    <w:rsid w:val="005E4954"/>
    <w:rsid w:val="005F6526"/>
    <w:rsid w:val="00603C64"/>
    <w:rsid w:val="00603CA2"/>
    <w:rsid w:val="0060713F"/>
    <w:rsid w:val="00622E78"/>
    <w:rsid w:val="00667118"/>
    <w:rsid w:val="006674CD"/>
    <w:rsid w:val="00670A0D"/>
    <w:rsid w:val="00680943"/>
    <w:rsid w:val="00691A9F"/>
    <w:rsid w:val="00691F4D"/>
    <w:rsid w:val="006922FB"/>
    <w:rsid w:val="006973E1"/>
    <w:rsid w:val="006A1416"/>
    <w:rsid w:val="006A1C85"/>
    <w:rsid w:val="006B05CB"/>
    <w:rsid w:val="006B0A7E"/>
    <w:rsid w:val="006B14BF"/>
    <w:rsid w:val="006B5177"/>
    <w:rsid w:val="006C6AA9"/>
    <w:rsid w:val="006C708F"/>
    <w:rsid w:val="006F0D86"/>
    <w:rsid w:val="006F7621"/>
    <w:rsid w:val="007106D4"/>
    <w:rsid w:val="00724A38"/>
    <w:rsid w:val="00727AD7"/>
    <w:rsid w:val="00730A56"/>
    <w:rsid w:val="007328D1"/>
    <w:rsid w:val="0073371E"/>
    <w:rsid w:val="007378DE"/>
    <w:rsid w:val="007476CA"/>
    <w:rsid w:val="0075134D"/>
    <w:rsid w:val="00753597"/>
    <w:rsid w:val="00762AA4"/>
    <w:rsid w:val="00765883"/>
    <w:rsid w:val="007671DF"/>
    <w:rsid w:val="00771E85"/>
    <w:rsid w:val="007745C4"/>
    <w:rsid w:val="00776756"/>
    <w:rsid w:val="007810FD"/>
    <w:rsid w:val="007929AC"/>
    <w:rsid w:val="007A275F"/>
    <w:rsid w:val="007A3D93"/>
    <w:rsid w:val="007B2FA8"/>
    <w:rsid w:val="007B56AF"/>
    <w:rsid w:val="007B67CF"/>
    <w:rsid w:val="007B6B2E"/>
    <w:rsid w:val="007C41A9"/>
    <w:rsid w:val="007D03AD"/>
    <w:rsid w:val="007D5C52"/>
    <w:rsid w:val="007E0B79"/>
    <w:rsid w:val="007E4052"/>
    <w:rsid w:val="007E6866"/>
    <w:rsid w:val="007F0E62"/>
    <w:rsid w:val="00801D70"/>
    <w:rsid w:val="0082038F"/>
    <w:rsid w:val="00823907"/>
    <w:rsid w:val="00832D5D"/>
    <w:rsid w:val="00845DC7"/>
    <w:rsid w:val="00855F70"/>
    <w:rsid w:val="00856089"/>
    <w:rsid w:val="0085794A"/>
    <w:rsid w:val="00857F96"/>
    <w:rsid w:val="00861D82"/>
    <w:rsid w:val="00867165"/>
    <w:rsid w:val="0087740A"/>
    <w:rsid w:val="008828F6"/>
    <w:rsid w:val="00896F47"/>
    <w:rsid w:val="008A7FEB"/>
    <w:rsid w:val="008B252E"/>
    <w:rsid w:val="008C399D"/>
    <w:rsid w:val="008C60F1"/>
    <w:rsid w:val="008C6185"/>
    <w:rsid w:val="008C623D"/>
    <w:rsid w:val="008C7D30"/>
    <w:rsid w:val="008D374D"/>
    <w:rsid w:val="008E010F"/>
    <w:rsid w:val="008E2CAE"/>
    <w:rsid w:val="008E5007"/>
    <w:rsid w:val="008F3A25"/>
    <w:rsid w:val="00907B55"/>
    <w:rsid w:val="00911320"/>
    <w:rsid w:val="00911CE7"/>
    <w:rsid w:val="00924F6F"/>
    <w:rsid w:val="00926DD6"/>
    <w:rsid w:val="009310A2"/>
    <w:rsid w:val="00945C46"/>
    <w:rsid w:val="00954FCD"/>
    <w:rsid w:val="00956133"/>
    <w:rsid w:val="00957686"/>
    <w:rsid w:val="00960EC5"/>
    <w:rsid w:val="00964161"/>
    <w:rsid w:val="0096425A"/>
    <w:rsid w:val="009654A6"/>
    <w:rsid w:val="0096598B"/>
    <w:rsid w:val="00966EBF"/>
    <w:rsid w:val="009713C5"/>
    <w:rsid w:val="00971E79"/>
    <w:rsid w:val="009731B0"/>
    <w:rsid w:val="009837D1"/>
    <w:rsid w:val="00987881"/>
    <w:rsid w:val="00995A9E"/>
    <w:rsid w:val="00997551"/>
    <w:rsid w:val="009B1CDD"/>
    <w:rsid w:val="009B5FC1"/>
    <w:rsid w:val="009C26D8"/>
    <w:rsid w:val="009D037C"/>
    <w:rsid w:val="009D2283"/>
    <w:rsid w:val="009D31B6"/>
    <w:rsid w:val="009E09C9"/>
    <w:rsid w:val="009F1A2E"/>
    <w:rsid w:val="00A12CB0"/>
    <w:rsid w:val="00A14DCE"/>
    <w:rsid w:val="00A207CE"/>
    <w:rsid w:val="00A261FD"/>
    <w:rsid w:val="00A51546"/>
    <w:rsid w:val="00A53BE0"/>
    <w:rsid w:val="00A5564E"/>
    <w:rsid w:val="00A57662"/>
    <w:rsid w:val="00A615CD"/>
    <w:rsid w:val="00A67057"/>
    <w:rsid w:val="00A778F0"/>
    <w:rsid w:val="00A87B9E"/>
    <w:rsid w:val="00A91EF6"/>
    <w:rsid w:val="00A93164"/>
    <w:rsid w:val="00AB2E12"/>
    <w:rsid w:val="00AB3289"/>
    <w:rsid w:val="00AC7245"/>
    <w:rsid w:val="00AD3FAC"/>
    <w:rsid w:val="00AE1125"/>
    <w:rsid w:val="00AE4258"/>
    <w:rsid w:val="00AF79D1"/>
    <w:rsid w:val="00B00747"/>
    <w:rsid w:val="00B023B5"/>
    <w:rsid w:val="00B0560C"/>
    <w:rsid w:val="00B10EE5"/>
    <w:rsid w:val="00B14A58"/>
    <w:rsid w:val="00B17AB8"/>
    <w:rsid w:val="00B23823"/>
    <w:rsid w:val="00B2720F"/>
    <w:rsid w:val="00B45086"/>
    <w:rsid w:val="00B459D3"/>
    <w:rsid w:val="00B5762C"/>
    <w:rsid w:val="00B7280F"/>
    <w:rsid w:val="00B731BC"/>
    <w:rsid w:val="00B77D74"/>
    <w:rsid w:val="00B84562"/>
    <w:rsid w:val="00B84BA6"/>
    <w:rsid w:val="00B86E60"/>
    <w:rsid w:val="00B90848"/>
    <w:rsid w:val="00BB68C2"/>
    <w:rsid w:val="00BD741E"/>
    <w:rsid w:val="00BE357D"/>
    <w:rsid w:val="00BE4FEC"/>
    <w:rsid w:val="00BF6736"/>
    <w:rsid w:val="00C042DE"/>
    <w:rsid w:val="00C1173D"/>
    <w:rsid w:val="00C13E2D"/>
    <w:rsid w:val="00C157D3"/>
    <w:rsid w:val="00C21078"/>
    <w:rsid w:val="00C4580C"/>
    <w:rsid w:val="00C6268B"/>
    <w:rsid w:val="00C724EA"/>
    <w:rsid w:val="00C91ABC"/>
    <w:rsid w:val="00C9206C"/>
    <w:rsid w:val="00CB2E09"/>
    <w:rsid w:val="00CB4302"/>
    <w:rsid w:val="00CC32F7"/>
    <w:rsid w:val="00CC517B"/>
    <w:rsid w:val="00CD073C"/>
    <w:rsid w:val="00CD54D3"/>
    <w:rsid w:val="00CD6AA0"/>
    <w:rsid w:val="00CE0D09"/>
    <w:rsid w:val="00CE5F1B"/>
    <w:rsid w:val="00CF69C7"/>
    <w:rsid w:val="00D076D1"/>
    <w:rsid w:val="00D15403"/>
    <w:rsid w:val="00D22F93"/>
    <w:rsid w:val="00D32883"/>
    <w:rsid w:val="00D54329"/>
    <w:rsid w:val="00D613D7"/>
    <w:rsid w:val="00D614E1"/>
    <w:rsid w:val="00D72A15"/>
    <w:rsid w:val="00D77BA5"/>
    <w:rsid w:val="00D8196C"/>
    <w:rsid w:val="00D83A47"/>
    <w:rsid w:val="00D90811"/>
    <w:rsid w:val="00D9137D"/>
    <w:rsid w:val="00D94868"/>
    <w:rsid w:val="00DA7377"/>
    <w:rsid w:val="00DB2979"/>
    <w:rsid w:val="00DB5AD0"/>
    <w:rsid w:val="00DC39B4"/>
    <w:rsid w:val="00DD0519"/>
    <w:rsid w:val="00DD6442"/>
    <w:rsid w:val="00DE15EB"/>
    <w:rsid w:val="00DE3860"/>
    <w:rsid w:val="00DE5FCB"/>
    <w:rsid w:val="00DF3D53"/>
    <w:rsid w:val="00DF6300"/>
    <w:rsid w:val="00DF6FA9"/>
    <w:rsid w:val="00E17F63"/>
    <w:rsid w:val="00E2125B"/>
    <w:rsid w:val="00E217C9"/>
    <w:rsid w:val="00E21D9F"/>
    <w:rsid w:val="00E2600E"/>
    <w:rsid w:val="00E27D12"/>
    <w:rsid w:val="00E4263E"/>
    <w:rsid w:val="00E44F15"/>
    <w:rsid w:val="00E54C29"/>
    <w:rsid w:val="00E6089D"/>
    <w:rsid w:val="00E612E6"/>
    <w:rsid w:val="00E67923"/>
    <w:rsid w:val="00E73745"/>
    <w:rsid w:val="00E81DC0"/>
    <w:rsid w:val="00E84F56"/>
    <w:rsid w:val="00E851EF"/>
    <w:rsid w:val="00E85676"/>
    <w:rsid w:val="00E873CC"/>
    <w:rsid w:val="00EC5102"/>
    <w:rsid w:val="00ED1476"/>
    <w:rsid w:val="00EF0342"/>
    <w:rsid w:val="00F0333C"/>
    <w:rsid w:val="00F05406"/>
    <w:rsid w:val="00F0542E"/>
    <w:rsid w:val="00F13938"/>
    <w:rsid w:val="00F148B1"/>
    <w:rsid w:val="00F32394"/>
    <w:rsid w:val="00F4165B"/>
    <w:rsid w:val="00F443AA"/>
    <w:rsid w:val="00F54B02"/>
    <w:rsid w:val="00F70709"/>
    <w:rsid w:val="00F7737A"/>
    <w:rsid w:val="00F84FB4"/>
    <w:rsid w:val="00F85E6C"/>
    <w:rsid w:val="00FA3F8C"/>
    <w:rsid w:val="00FA3FEB"/>
    <w:rsid w:val="00FA4309"/>
    <w:rsid w:val="00FB3847"/>
    <w:rsid w:val="00FD028D"/>
    <w:rsid w:val="00FD2157"/>
    <w:rsid w:val="00FD75AE"/>
    <w:rsid w:val="00FE7D4B"/>
    <w:rsid w:val="00FF034E"/>
    <w:rsid w:val="00FF419E"/>
    <w:rsid w:val="023620E5"/>
    <w:rsid w:val="074D57C8"/>
    <w:rsid w:val="08F141CA"/>
    <w:rsid w:val="09291390"/>
    <w:rsid w:val="09FD0F05"/>
    <w:rsid w:val="0A291403"/>
    <w:rsid w:val="0D3673D6"/>
    <w:rsid w:val="0D84176F"/>
    <w:rsid w:val="0DF661C5"/>
    <w:rsid w:val="0E2B2DB6"/>
    <w:rsid w:val="0EF94EEC"/>
    <w:rsid w:val="0F8F28E7"/>
    <w:rsid w:val="0FA33F76"/>
    <w:rsid w:val="0FB1323A"/>
    <w:rsid w:val="1082278C"/>
    <w:rsid w:val="10AA4267"/>
    <w:rsid w:val="12077500"/>
    <w:rsid w:val="1231062E"/>
    <w:rsid w:val="126D220D"/>
    <w:rsid w:val="144405A1"/>
    <w:rsid w:val="15C74A9A"/>
    <w:rsid w:val="164A3113"/>
    <w:rsid w:val="1A0756B0"/>
    <w:rsid w:val="1CE96739"/>
    <w:rsid w:val="1D507BEA"/>
    <w:rsid w:val="1FF1601F"/>
    <w:rsid w:val="20275172"/>
    <w:rsid w:val="20FB4A63"/>
    <w:rsid w:val="21B55D27"/>
    <w:rsid w:val="225515F0"/>
    <w:rsid w:val="285E08C4"/>
    <w:rsid w:val="286872CE"/>
    <w:rsid w:val="29FD4AC6"/>
    <w:rsid w:val="2EC64E0B"/>
    <w:rsid w:val="2F596BC9"/>
    <w:rsid w:val="2FCC3B07"/>
    <w:rsid w:val="304F60EC"/>
    <w:rsid w:val="305B1388"/>
    <w:rsid w:val="30B86435"/>
    <w:rsid w:val="311A14E6"/>
    <w:rsid w:val="31AA0B9A"/>
    <w:rsid w:val="324379A2"/>
    <w:rsid w:val="32D42CF1"/>
    <w:rsid w:val="34AA7CBF"/>
    <w:rsid w:val="36942B75"/>
    <w:rsid w:val="37CB7FE2"/>
    <w:rsid w:val="3A152B39"/>
    <w:rsid w:val="3D2028AA"/>
    <w:rsid w:val="3E5C67F0"/>
    <w:rsid w:val="3EDF0BB5"/>
    <w:rsid w:val="3F152A43"/>
    <w:rsid w:val="413832C1"/>
    <w:rsid w:val="416F0596"/>
    <w:rsid w:val="41C44956"/>
    <w:rsid w:val="41E44C1A"/>
    <w:rsid w:val="44A34F6C"/>
    <w:rsid w:val="47E017C9"/>
    <w:rsid w:val="489F69BC"/>
    <w:rsid w:val="4A1F3F8E"/>
    <w:rsid w:val="4A714BE6"/>
    <w:rsid w:val="4F043899"/>
    <w:rsid w:val="4F5A2460"/>
    <w:rsid w:val="4F8E6D65"/>
    <w:rsid w:val="4F964F7E"/>
    <w:rsid w:val="50747428"/>
    <w:rsid w:val="53A4748F"/>
    <w:rsid w:val="53CE77C8"/>
    <w:rsid w:val="54985FBE"/>
    <w:rsid w:val="554B6548"/>
    <w:rsid w:val="56563D91"/>
    <w:rsid w:val="56910CC9"/>
    <w:rsid w:val="56A06BCC"/>
    <w:rsid w:val="582A1ACD"/>
    <w:rsid w:val="59161B28"/>
    <w:rsid w:val="595C33AB"/>
    <w:rsid w:val="5DE22111"/>
    <w:rsid w:val="5F35751C"/>
    <w:rsid w:val="61A1454D"/>
    <w:rsid w:val="620321EC"/>
    <w:rsid w:val="67680782"/>
    <w:rsid w:val="68064F34"/>
    <w:rsid w:val="69E8027C"/>
    <w:rsid w:val="6B1A0314"/>
    <w:rsid w:val="6C0563DE"/>
    <w:rsid w:val="6CF90536"/>
    <w:rsid w:val="6F446836"/>
    <w:rsid w:val="70541688"/>
    <w:rsid w:val="722A6102"/>
    <w:rsid w:val="75FD4B93"/>
    <w:rsid w:val="77857258"/>
    <w:rsid w:val="79747CA5"/>
    <w:rsid w:val="7A173AC3"/>
    <w:rsid w:val="7A735CFC"/>
    <w:rsid w:val="7B582D96"/>
    <w:rsid w:val="7C8F0FD4"/>
    <w:rsid w:val="7D105FF1"/>
    <w:rsid w:val="7DEE35EB"/>
    <w:rsid w:val="7E062647"/>
    <w:rsid w:val="7E310612"/>
    <w:rsid w:val="7E8E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E52421"/>
  <w15:docId w15:val="{658E32DC-C2E6-4A02-82B4-FB0E752E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675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675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75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a">
    <w:name w:val="Strong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-11">
    <w:name w:val="彩色列表 - 强调文字颜色 1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paragraph" w:customStyle="1" w:styleId="artt">
    <w:name w:val="art_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center">
    <w:name w:val="biaoge_center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right">
    <w:name w:val="biaoge_righ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p">
    <w:name w:val="cp"/>
    <w:basedOn w:val="a0"/>
    <w:rsid w:val="00AF79D1"/>
  </w:style>
  <w:style w:type="character" w:styleId="ac">
    <w:name w:val="Subtle Reference"/>
    <w:basedOn w:val="a0"/>
    <w:uiPriority w:val="31"/>
    <w:qFormat/>
    <w:rsid w:val="00014574"/>
    <w:rPr>
      <w:smallCaps/>
      <w:color w:val="5A5A5A" w:themeColor="text1" w:themeTint="A5"/>
    </w:rPr>
  </w:style>
  <w:style w:type="paragraph" w:styleId="ad">
    <w:name w:val="Title"/>
    <w:basedOn w:val="a"/>
    <w:next w:val="a"/>
    <w:link w:val="ae"/>
    <w:uiPriority w:val="10"/>
    <w:qFormat/>
    <w:rsid w:val="0024037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24037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f">
    <w:name w:val="Table Grid"/>
    <w:basedOn w:val="a1"/>
    <w:uiPriority w:val="59"/>
    <w:rsid w:val="0076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675F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675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1675F5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1675F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675F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styleId="af0">
    <w:name w:val="Hyperlink"/>
    <w:basedOn w:val="a0"/>
    <w:uiPriority w:val="99"/>
    <w:unhideWhenUsed/>
    <w:rsid w:val="001675F5"/>
    <w:rPr>
      <w:color w:val="0000FF" w:themeColor="hyperlink"/>
      <w:u w:val="single"/>
    </w:rPr>
  </w:style>
  <w:style w:type="paragraph" w:customStyle="1" w:styleId="af1">
    <w:name w:val="段"/>
    <w:link w:val="Char0"/>
    <w:qFormat/>
    <w:rsid w:val="00EF034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character" w:customStyle="1" w:styleId="Char0">
    <w:name w:val="段 Char"/>
    <w:link w:val="af1"/>
    <w:qFormat/>
    <w:rsid w:val="00EF0342"/>
    <w:rPr>
      <w:rFonts w:ascii="宋体" w:eastAsiaTheme="minorEastAsia" w:hAnsiTheme="minorHAnsi" w:cstheme="minorBidi"/>
      <w:kern w:val="2"/>
      <w:sz w:val="21"/>
      <w:szCs w:val="22"/>
    </w:rPr>
  </w:style>
  <w:style w:type="character" w:styleId="af2">
    <w:name w:val="annotation reference"/>
    <w:basedOn w:val="a0"/>
    <w:unhideWhenUsed/>
    <w:qFormat/>
    <w:rsid w:val="00724A38"/>
    <w:rPr>
      <w:sz w:val="21"/>
      <w:szCs w:val="21"/>
    </w:rPr>
  </w:style>
  <w:style w:type="paragraph" w:styleId="af3">
    <w:name w:val="annotation text"/>
    <w:basedOn w:val="a"/>
    <w:link w:val="af4"/>
    <w:unhideWhenUsed/>
    <w:qFormat/>
    <w:rsid w:val="00724A38"/>
    <w:pPr>
      <w:jc w:val="left"/>
    </w:pPr>
  </w:style>
  <w:style w:type="character" w:customStyle="1" w:styleId="af4">
    <w:name w:val="批注文字 字符"/>
    <w:basedOn w:val="a0"/>
    <w:link w:val="af3"/>
    <w:qFormat/>
    <w:rsid w:val="00724A38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24A38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724A3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af7">
    <w:name w:val="字母编号列项（一级）"/>
    <w:qFormat/>
    <w:rsid w:val="00FD028D"/>
    <w:pPr>
      <w:tabs>
        <w:tab w:val="left" w:pos="840"/>
      </w:tabs>
      <w:ind w:left="839" w:hanging="419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4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7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8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wealth.com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4037;&#20316;&#25991;&#20214;\&#20928;&#20540;&#22411;&#20135;&#21697;\&#22909;&#36816;&#23453;\HYB2001&#20132;&#26131;&#21488;&#3613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zh-CN" sz="1800" b="1" i="0" baseline="0">
                <a:effectLst/>
              </a:rPr>
              <a:t>（</a:t>
            </a:r>
            <a:r>
              <a:rPr lang="en-US" altLang="zh-CN" sz="1800" b="1" i="0" baseline="0">
                <a:effectLst/>
              </a:rPr>
              <a:t>2025</a:t>
            </a:r>
            <a:r>
              <a:rPr lang="zh-CN" altLang="zh-CN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1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1</a:t>
            </a:r>
            <a:r>
              <a:rPr lang="zh-CN" altLang="en-US" sz="1800" b="1" i="0" baseline="0">
                <a:effectLst/>
              </a:rPr>
              <a:t>日</a:t>
            </a:r>
            <a:r>
              <a:rPr lang="en-US" altLang="zh-CN" sz="1800" b="1" i="0" baseline="0">
                <a:effectLst/>
              </a:rPr>
              <a:t>-2025</a:t>
            </a:r>
            <a:r>
              <a:rPr lang="zh-CN" altLang="en-US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9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30</a:t>
            </a:r>
            <a:r>
              <a:rPr lang="zh-CN" altLang="en-US" sz="1800" b="1" i="0" baseline="0">
                <a:effectLst/>
              </a:rPr>
              <a:t>日</a:t>
            </a:r>
            <a:r>
              <a:rPr lang="zh-CN" altLang="zh-CN" sz="1800" b="1" i="0" baseline="0">
                <a:effectLst/>
              </a:rPr>
              <a:t>）</a:t>
            </a:r>
            <a:endParaRPr lang="en-US" altLang="zh-CN" sz="1800" b="1" i="0" baseline="0">
              <a:effectLst/>
            </a:endParaRPr>
          </a:p>
          <a:p>
            <a:pPr>
              <a:defRPr/>
            </a:pPr>
            <a:r>
              <a:rPr lang="zh-CN" altLang="zh-CN" sz="1800" b="1" i="0" baseline="0">
                <a:effectLst/>
              </a:rPr>
              <a:t>好运宝收益率与业绩比较基准对比</a:t>
            </a:r>
            <a:endParaRPr lang="zh-CN" altLang="zh-CN">
              <a:effectLst/>
            </a:endParaRPr>
          </a:p>
        </c:rich>
      </c:tx>
      <c:layout>
        <c:manualLayout>
          <c:xMode val="edge"/>
          <c:yMode val="edge"/>
          <c:x val="0.17793915963025889"/>
          <c:y val="3.19148847057338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 altLang="zh-CN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净值!$K$1</c:f>
              <c:strCache>
                <c:ptCount val="1"/>
                <c:pt idx="0">
                  <c:v>业绩比较基准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46"/>
              <c:layout>
                <c:manualLayout>
                  <c:x val="-3.5180294159891114E-3"/>
                  <c:y val="6.02836711108306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CF3-4D82-9FC6-298D18B7549B}"/>
                </c:ext>
              </c:extLst>
            </c:dLbl>
            <c:dLbl>
              <c:idx val="253"/>
              <c:layout>
                <c:manualLayout>
                  <c:x val="-6.2333705954898025E-2"/>
                  <c:y val="4.44064782354463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CF3-4D82-9FC6-298D18B7549B}"/>
                </c:ext>
              </c:extLst>
            </c:dLbl>
            <c:dLbl>
              <c:idx val="322"/>
              <c:layout>
                <c:manualLayout>
                  <c:x val="1.4072117663956316E-2"/>
                  <c:y val="5.31914745095563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CF3-4D82-9FC6-298D18B7549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净值!$A$1718:$A$1990</c:f>
              <c:numCache>
                <c:formatCode>m/d/yyyy</c:formatCode>
                <c:ptCount val="273"/>
                <c:pt idx="0">
                  <c:v>45658</c:v>
                </c:pt>
                <c:pt idx="1">
                  <c:v>45659</c:v>
                </c:pt>
                <c:pt idx="2">
                  <c:v>45660</c:v>
                </c:pt>
                <c:pt idx="3">
                  <c:v>45661</c:v>
                </c:pt>
                <c:pt idx="4">
                  <c:v>45662</c:v>
                </c:pt>
                <c:pt idx="5">
                  <c:v>45663</c:v>
                </c:pt>
                <c:pt idx="6">
                  <c:v>45664</c:v>
                </c:pt>
                <c:pt idx="7">
                  <c:v>45665</c:v>
                </c:pt>
                <c:pt idx="8">
                  <c:v>45666</c:v>
                </c:pt>
                <c:pt idx="9">
                  <c:v>45667</c:v>
                </c:pt>
                <c:pt idx="10">
                  <c:v>45668</c:v>
                </c:pt>
                <c:pt idx="11">
                  <c:v>45669</c:v>
                </c:pt>
                <c:pt idx="12">
                  <c:v>45670</c:v>
                </c:pt>
                <c:pt idx="13">
                  <c:v>45671</c:v>
                </c:pt>
                <c:pt idx="14">
                  <c:v>45672</c:v>
                </c:pt>
                <c:pt idx="15">
                  <c:v>45673</c:v>
                </c:pt>
                <c:pt idx="16">
                  <c:v>45674</c:v>
                </c:pt>
                <c:pt idx="17">
                  <c:v>45675</c:v>
                </c:pt>
                <c:pt idx="18">
                  <c:v>45676</c:v>
                </c:pt>
                <c:pt idx="19">
                  <c:v>45677</c:v>
                </c:pt>
                <c:pt idx="20">
                  <c:v>45678</c:v>
                </c:pt>
                <c:pt idx="21">
                  <c:v>45679</c:v>
                </c:pt>
                <c:pt idx="22">
                  <c:v>45680</c:v>
                </c:pt>
                <c:pt idx="23">
                  <c:v>45681</c:v>
                </c:pt>
                <c:pt idx="24">
                  <c:v>45682</c:v>
                </c:pt>
                <c:pt idx="25">
                  <c:v>45683</c:v>
                </c:pt>
                <c:pt idx="26">
                  <c:v>45684</c:v>
                </c:pt>
                <c:pt idx="27">
                  <c:v>45685</c:v>
                </c:pt>
                <c:pt idx="28">
                  <c:v>45686</c:v>
                </c:pt>
                <c:pt idx="29">
                  <c:v>45687</c:v>
                </c:pt>
                <c:pt idx="30">
                  <c:v>45688</c:v>
                </c:pt>
                <c:pt idx="31">
                  <c:v>45689</c:v>
                </c:pt>
                <c:pt idx="32">
                  <c:v>45690</c:v>
                </c:pt>
                <c:pt idx="33">
                  <c:v>45691</c:v>
                </c:pt>
                <c:pt idx="34">
                  <c:v>45692</c:v>
                </c:pt>
                <c:pt idx="35">
                  <c:v>45693</c:v>
                </c:pt>
                <c:pt idx="36">
                  <c:v>45694</c:v>
                </c:pt>
                <c:pt idx="37">
                  <c:v>45695</c:v>
                </c:pt>
                <c:pt idx="38">
                  <c:v>45696</c:v>
                </c:pt>
                <c:pt idx="39">
                  <c:v>45697</c:v>
                </c:pt>
                <c:pt idx="40">
                  <c:v>45698</c:v>
                </c:pt>
                <c:pt idx="41">
                  <c:v>45699</c:v>
                </c:pt>
                <c:pt idx="42">
                  <c:v>45700</c:v>
                </c:pt>
                <c:pt idx="43">
                  <c:v>45701</c:v>
                </c:pt>
                <c:pt idx="44">
                  <c:v>45702</c:v>
                </c:pt>
                <c:pt idx="45">
                  <c:v>45703</c:v>
                </c:pt>
                <c:pt idx="46">
                  <c:v>45704</c:v>
                </c:pt>
                <c:pt idx="47">
                  <c:v>45705</c:v>
                </c:pt>
                <c:pt idx="48">
                  <c:v>45706</c:v>
                </c:pt>
                <c:pt idx="49">
                  <c:v>45707</c:v>
                </c:pt>
                <c:pt idx="50">
                  <c:v>45708</c:v>
                </c:pt>
                <c:pt idx="51">
                  <c:v>45709</c:v>
                </c:pt>
                <c:pt idx="52">
                  <c:v>45710</c:v>
                </c:pt>
                <c:pt idx="53">
                  <c:v>45711</c:v>
                </c:pt>
                <c:pt idx="54">
                  <c:v>45712</c:v>
                </c:pt>
                <c:pt idx="55">
                  <c:v>45713</c:v>
                </c:pt>
                <c:pt idx="56">
                  <c:v>45714</c:v>
                </c:pt>
                <c:pt idx="57">
                  <c:v>45715</c:v>
                </c:pt>
                <c:pt idx="58">
                  <c:v>45716</c:v>
                </c:pt>
                <c:pt idx="59">
                  <c:v>45717</c:v>
                </c:pt>
                <c:pt idx="60">
                  <c:v>45718</c:v>
                </c:pt>
                <c:pt idx="61">
                  <c:v>45719</c:v>
                </c:pt>
                <c:pt idx="62">
                  <c:v>45720</c:v>
                </c:pt>
                <c:pt idx="63">
                  <c:v>45721</c:v>
                </c:pt>
                <c:pt idx="64">
                  <c:v>45722</c:v>
                </c:pt>
                <c:pt idx="65">
                  <c:v>45723</c:v>
                </c:pt>
                <c:pt idx="66">
                  <c:v>45724</c:v>
                </c:pt>
                <c:pt idx="67">
                  <c:v>45725</c:v>
                </c:pt>
                <c:pt idx="68">
                  <c:v>45726</c:v>
                </c:pt>
                <c:pt idx="69">
                  <c:v>45727</c:v>
                </c:pt>
                <c:pt idx="70">
                  <c:v>45728</c:v>
                </c:pt>
                <c:pt idx="71">
                  <c:v>45729</c:v>
                </c:pt>
                <c:pt idx="72">
                  <c:v>45730</c:v>
                </c:pt>
                <c:pt idx="73">
                  <c:v>45731</c:v>
                </c:pt>
                <c:pt idx="74">
                  <c:v>45732</c:v>
                </c:pt>
                <c:pt idx="75">
                  <c:v>45733</c:v>
                </c:pt>
                <c:pt idx="76">
                  <c:v>45734</c:v>
                </c:pt>
                <c:pt idx="77">
                  <c:v>45735</c:v>
                </c:pt>
                <c:pt idx="78">
                  <c:v>45736</c:v>
                </c:pt>
                <c:pt idx="79">
                  <c:v>45737</c:v>
                </c:pt>
                <c:pt idx="80">
                  <c:v>45738</c:v>
                </c:pt>
                <c:pt idx="81">
                  <c:v>45739</c:v>
                </c:pt>
                <c:pt idx="82">
                  <c:v>45740</c:v>
                </c:pt>
                <c:pt idx="83">
                  <c:v>45741</c:v>
                </c:pt>
                <c:pt idx="84">
                  <c:v>45742</c:v>
                </c:pt>
                <c:pt idx="85">
                  <c:v>45743</c:v>
                </c:pt>
                <c:pt idx="86">
                  <c:v>45744</c:v>
                </c:pt>
                <c:pt idx="87">
                  <c:v>45745</c:v>
                </c:pt>
                <c:pt idx="88">
                  <c:v>45746</c:v>
                </c:pt>
                <c:pt idx="89">
                  <c:v>45747</c:v>
                </c:pt>
                <c:pt idx="90">
                  <c:v>45748</c:v>
                </c:pt>
                <c:pt idx="91">
                  <c:v>45749</c:v>
                </c:pt>
                <c:pt idx="92">
                  <c:v>45750</c:v>
                </c:pt>
                <c:pt idx="93">
                  <c:v>45751</c:v>
                </c:pt>
                <c:pt idx="94">
                  <c:v>45752</c:v>
                </c:pt>
                <c:pt idx="95">
                  <c:v>45753</c:v>
                </c:pt>
                <c:pt idx="96">
                  <c:v>45754</c:v>
                </c:pt>
                <c:pt idx="97">
                  <c:v>45755</c:v>
                </c:pt>
                <c:pt idx="98">
                  <c:v>45756</c:v>
                </c:pt>
                <c:pt idx="99">
                  <c:v>45757</c:v>
                </c:pt>
                <c:pt idx="100">
                  <c:v>45758</c:v>
                </c:pt>
                <c:pt idx="101">
                  <c:v>45759</c:v>
                </c:pt>
                <c:pt idx="102">
                  <c:v>45760</c:v>
                </c:pt>
                <c:pt idx="103">
                  <c:v>45761</c:v>
                </c:pt>
                <c:pt idx="104">
                  <c:v>45762</c:v>
                </c:pt>
                <c:pt idx="105">
                  <c:v>45763</c:v>
                </c:pt>
                <c:pt idx="106">
                  <c:v>45764</c:v>
                </c:pt>
                <c:pt idx="107">
                  <c:v>45765</c:v>
                </c:pt>
                <c:pt idx="108">
                  <c:v>45766</c:v>
                </c:pt>
                <c:pt idx="109">
                  <c:v>45767</c:v>
                </c:pt>
                <c:pt idx="110">
                  <c:v>45768</c:v>
                </c:pt>
                <c:pt idx="111">
                  <c:v>45769</c:v>
                </c:pt>
                <c:pt idx="112">
                  <c:v>45770</c:v>
                </c:pt>
                <c:pt idx="113">
                  <c:v>45771</c:v>
                </c:pt>
                <c:pt idx="114">
                  <c:v>45772</c:v>
                </c:pt>
                <c:pt idx="115">
                  <c:v>45773</c:v>
                </c:pt>
                <c:pt idx="116">
                  <c:v>45774</c:v>
                </c:pt>
                <c:pt idx="117">
                  <c:v>45775</c:v>
                </c:pt>
                <c:pt idx="118">
                  <c:v>45776</c:v>
                </c:pt>
                <c:pt idx="119">
                  <c:v>45777</c:v>
                </c:pt>
                <c:pt idx="120">
                  <c:v>45778</c:v>
                </c:pt>
                <c:pt idx="121">
                  <c:v>45779</c:v>
                </c:pt>
                <c:pt idx="122">
                  <c:v>45780</c:v>
                </c:pt>
                <c:pt idx="123">
                  <c:v>45781</c:v>
                </c:pt>
                <c:pt idx="124">
                  <c:v>45782</c:v>
                </c:pt>
                <c:pt idx="125">
                  <c:v>45783</c:v>
                </c:pt>
                <c:pt idx="126">
                  <c:v>45784</c:v>
                </c:pt>
                <c:pt idx="127">
                  <c:v>45785</c:v>
                </c:pt>
                <c:pt idx="128">
                  <c:v>45786</c:v>
                </c:pt>
                <c:pt idx="129">
                  <c:v>45787</c:v>
                </c:pt>
                <c:pt idx="130">
                  <c:v>45788</c:v>
                </c:pt>
                <c:pt idx="131">
                  <c:v>45789</c:v>
                </c:pt>
                <c:pt idx="132">
                  <c:v>45790</c:v>
                </c:pt>
                <c:pt idx="133">
                  <c:v>45791</c:v>
                </c:pt>
                <c:pt idx="134">
                  <c:v>45792</c:v>
                </c:pt>
                <c:pt idx="135">
                  <c:v>45793</c:v>
                </c:pt>
                <c:pt idx="136">
                  <c:v>45794</c:v>
                </c:pt>
                <c:pt idx="137">
                  <c:v>45795</c:v>
                </c:pt>
                <c:pt idx="138">
                  <c:v>45796</c:v>
                </c:pt>
                <c:pt idx="139">
                  <c:v>45797</c:v>
                </c:pt>
                <c:pt idx="140">
                  <c:v>45798</c:v>
                </c:pt>
                <c:pt idx="141">
                  <c:v>45799</c:v>
                </c:pt>
                <c:pt idx="142">
                  <c:v>45800</c:v>
                </c:pt>
                <c:pt idx="143">
                  <c:v>45801</c:v>
                </c:pt>
                <c:pt idx="144">
                  <c:v>45802</c:v>
                </c:pt>
                <c:pt idx="145">
                  <c:v>45803</c:v>
                </c:pt>
                <c:pt idx="146">
                  <c:v>45804</c:v>
                </c:pt>
                <c:pt idx="147">
                  <c:v>45805</c:v>
                </c:pt>
                <c:pt idx="148">
                  <c:v>45806</c:v>
                </c:pt>
                <c:pt idx="149">
                  <c:v>45807</c:v>
                </c:pt>
                <c:pt idx="150">
                  <c:v>45808</c:v>
                </c:pt>
                <c:pt idx="151">
                  <c:v>45809</c:v>
                </c:pt>
                <c:pt idx="152">
                  <c:v>45810</c:v>
                </c:pt>
                <c:pt idx="153">
                  <c:v>45811</c:v>
                </c:pt>
                <c:pt idx="154">
                  <c:v>45812</c:v>
                </c:pt>
                <c:pt idx="155">
                  <c:v>45813</c:v>
                </c:pt>
                <c:pt idx="156">
                  <c:v>45814</c:v>
                </c:pt>
                <c:pt idx="157">
                  <c:v>45815</c:v>
                </c:pt>
                <c:pt idx="158">
                  <c:v>45816</c:v>
                </c:pt>
                <c:pt idx="159">
                  <c:v>45817</c:v>
                </c:pt>
                <c:pt idx="160">
                  <c:v>45818</c:v>
                </c:pt>
                <c:pt idx="161">
                  <c:v>45819</c:v>
                </c:pt>
                <c:pt idx="162">
                  <c:v>45820</c:v>
                </c:pt>
                <c:pt idx="163">
                  <c:v>45821</c:v>
                </c:pt>
                <c:pt idx="164">
                  <c:v>45822</c:v>
                </c:pt>
                <c:pt idx="165">
                  <c:v>45823</c:v>
                </c:pt>
                <c:pt idx="166">
                  <c:v>45824</c:v>
                </c:pt>
                <c:pt idx="167">
                  <c:v>45825</c:v>
                </c:pt>
                <c:pt idx="168">
                  <c:v>45826</c:v>
                </c:pt>
                <c:pt idx="169">
                  <c:v>45827</c:v>
                </c:pt>
                <c:pt idx="170">
                  <c:v>45828</c:v>
                </c:pt>
                <c:pt idx="171">
                  <c:v>45829</c:v>
                </c:pt>
                <c:pt idx="172">
                  <c:v>45830</c:v>
                </c:pt>
                <c:pt idx="173">
                  <c:v>45831</c:v>
                </c:pt>
                <c:pt idx="174">
                  <c:v>45832</c:v>
                </c:pt>
                <c:pt idx="175">
                  <c:v>45833</c:v>
                </c:pt>
                <c:pt idx="176">
                  <c:v>45834</c:v>
                </c:pt>
                <c:pt idx="177">
                  <c:v>45835</c:v>
                </c:pt>
                <c:pt idx="178">
                  <c:v>45836</c:v>
                </c:pt>
                <c:pt idx="179">
                  <c:v>45837</c:v>
                </c:pt>
                <c:pt idx="180">
                  <c:v>45838</c:v>
                </c:pt>
                <c:pt idx="181">
                  <c:v>45839</c:v>
                </c:pt>
                <c:pt idx="182">
                  <c:v>45840</c:v>
                </c:pt>
                <c:pt idx="183">
                  <c:v>45841</c:v>
                </c:pt>
                <c:pt idx="184">
                  <c:v>45842</c:v>
                </c:pt>
                <c:pt idx="185">
                  <c:v>45843</c:v>
                </c:pt>
                <c:pt idx="186">
                  <c:v>45844</c:v>
                </c:pt>
                <c:pt idx="187">
                  <c:v>45845</c:v>
                </c:pt>
                <c:pt idx="188">
                  <c:v>45846</c:v>
                </c:pt>
                <c:pt idx="189">
                  <c:v>45847</c:v>
                </c:pt>
                <c:pt idx="190">
                  <c:v>45848</c:v>
                </c:pt>
                <c:pt idx="191">
                  <c:v>45849</c:v>
                </c:pt>
                <c:pt idx="192">
                  <c:v>45850</c:v>
                </c:pt>
                <c:pt idx="193">
                  <c:v>45851</c:v>
                </c:pt>
                <c:pt idx="194">
                  <c:v>45852</c:v>
                </c:pt>
                <c:pt idx="195">
                  <c:v>45853</c:v>
                </c:pt>
                <c:pt idx="196">
                  <c:v>45854</c:v>
                </c:pt>
                <c:pt idx="197">
                  <c:v>45855</c:v>
                </c:pt>
                <c:pt idx="198">
                  <c:v>45856</c:v>
                </c:pt>
                <c:pt idx="199">
                  <c:v>45857</c:v>
                </c:pt>
                <c:pt idx="200">
                  <c:v>45858</c:v>
                </c:pt>
                <c:pt idx="201">
                  <c:v>45859</c:v>
                </c:pt>
                <c:pt idx="202">
                  <c:v>45860</c:v>
                </c:pt>
                <c:pt idx="203">
                  <c:v>45861</c:v>
                </c:pt>
                <c:pt idx="204">
                  <c:v>45862</c:v>
                </c:pt>
                <c:pt idx="205">
                  <c:v>45863</c:v>
                </c:pt>
                <c:pt idx="206">
                  <c:v>45864</c:v>
                </c:pt>
                <c:pt idx="207">
                  <c:v>45865</c:v>
                </c:pt>
                <c:pt idx="208">
                  <c:v>45866</c:v>
                </c:pt>
                <c:pt idx="209">
                  <c:v>45867</c:v>
                </c:pt>
                <c:pt idx="210">
                  <c:v>45868</c:v>
                </c:pt>
                <c:pt idx="211">
                  <c:v>45869</c:v>
                </c:pt>
                <c:pt idx="212">
                  <c:v>45870</c:v>
                </c:pt>
                <c:pt idx="213">
                  <c:v>45871</c:v>
                </c:pt>
                <c:pt idx="214">
                  <c:v>45872</c:v>
                </c:pt>
                <c:pt idx="215">
                  <c:v>45873</c:v>
                </c:pt>
                <c:pt idx="216">
                  <c:v>45874</c:v>
                </c:pt>
                <c:pt idx="217">
                  <c:v>45875</c:v>
                </c:pt>
                <c:pt idx="218">
                  <c:v>45876</c:v>
                </c:pt>
                <c:pt idx="219">
                  <c:v>45877</c:v>
                </c:pt>
                <c:pt idx="220">
                  <c:v>45878</c:v>
                </c:pt>
                <c:pt idx="221">
                  <c:v>45879</c:v>
                </c:pt>
                <c:pt idx="222">
                  <c:v>45880</c:v>
                </c:pt>
                <c:pt idx="223">
                  <c:v>45881</c:v>
                </c:pt>
                <c:pt idx="224">
                  <c:v>45882</c:v>
                </c:pt>
                <c:pt idx="225">
                  <c:v>45883</c:v>
                </c:pt>
                <c:pt idx="226">
                  <c:v>45884</c:v>
                </c:pt>
                <c:pt idx="227">
                  <c:v>45885</c:v>
                </c:pt>
                <c:pt idx="228">
                  <c:v>45886</c:v>
                </c:pt>
                <c:pt idx="229">
                  <c:v>45887</c:v>
                </c:pt>
                <c:pt idx="230">
                  <c:v>45888</c:v>
                </c:pt>
                <c:pt idx="231">
                  <c:v>45889</c:v>
                </c:pt>
                <c:pt idx="232">
                  <c:v>45890</c:v>
                </c:pt>
                <c:pt idx="233">
                  <c:v>45891</c:v>
                </c:pt>
                <c:pt idx="234">
                  <c:v>45892</c:v>
                </c:pt>
                <c:pt idx="235">
                  <c:v>45893</c:v>
                </c:pt>
                <c:pt idx="236">
                  <c:v>45894</c:v>
                </c:pt>
                <c:pt idx="237">
                  <c:v>45895</c:v>
                </c:pt>
                <c:pt idx="238">
                  <c:v>45896</c:v>
                </c:pt>
                <c:pt idx="239">
                  <c:v>45897</c:v>
                </c:pt>
                <c:pt idx="240">
                  <c:v>45898</c:v>
                </c:pt>
                <c:pt idx="241">
                  <c:v>45899</c:v>
                </c:pt>
                <c:pt idx="242">
                  <c:v>45900</c:v>
                </c:pt>
                <c:pt idx="243">
                  <c:v>45901</c:v>
                </c:pt>
                <c:pt idx="244">
                  <c:v>45902</c:v>
                </c:pt>
                <c:pt idx="245">
                  <c:v>45903</c:v>
                </c:pt>
                <c:pt idx="246">
                  <c:v>45904</c:v>
                </c:pt>
                <c:pt idx="247">
                  <c:v>45905</c:v>
                </c:pt>
                <c:pt idx="248">
                  <c:v>45906</c:v>
                </c:pt>
                <c:pt idx="249">
                  <c:v>45907</c:v>
                </c:pt>
                <c:pt idx="250">
                  <c:v>45908</c:v>
                </c:pt>
                <c:pt idx="251">
                  <c:v>45909</c:v>
                </c:pt>
                <c:pt idx="252">
                  <c:v>45910</c:v>
                </c:pt>
                <c:pt idx="253">
                  <c:v>45911</c:v>
                </c:pt>
                <c:pt idx="254">
                  <c:v>45912</c:v>
                </c:pt>
                <c:pt idx="255">
                  <c:v>45913</c:v>
                </c:pt>
                <c:pt idx="256">
                  <c:v>45914</c:v>
                </c:pt>
                <c:pt idx="257">
                  <c:v>45915</c:v>
                </c:pt>
                <c:pt idx="258">
                  <c:v>45916</c:v>
                </c:pt>
                <c:pt idx="259">
                  <c:v>45917</c:v>
                </c:pt>
                <c:pt idx="260">
                  <c:v>45918</c:v>
                </c:pt>
                <c:pt idx="261">
                  <c:v>45919</c:v>
                </c:pt>
                <c:pt idx="262">
                  <c:v>45920</c:v>
                </c:pt>
                <c:pt idx="263">
                  <c:v>45921</c:v>
                </c:pt>
                <c:pt idx="264">
                  <c:v>45922</c:v>
                </c:pt>
                <c:pt idx="265">
                  <c:v>45923</c:v>
                </c:pt>
                <c:pt idx="266">
                  <c:v>45924</c:v>
                </c:pt>
                <c:pt idx="267">
                  <c:v>45925</c:v>
                </c:pt>
                <c:pt idx="268">
                  <c:v>45926</c:v>
                </c:pt>
                <c:pt idx="269">
                  <c:v>45927</c:v>
                </c:pt>
                <c:pt idx="270">
                  <c:v>45928</c:v>
                </c:pt>
                <c:pt idx="271">
                  <c:v>45929</c:v>
                </c:pt>
                <c:pt idx="272">
                  <c:v>45930</c:v>
                </c:pt>
              </c:numCache>
            </c:numRef>
          </c:cat>
          <c:val>
            <c:numRef>
              <c:f>净值!$K$1718:$K$2000</c:f>
              <c:numCache>
                <c:formatCode>0.0000%</c:formatCode>
                <c:ptCount val="283"/>
                <c:pt idx="0">
                  <c:v>1.35E-2</c:v>
                </c:pt>
                <c:pt idx="1">
                  <c:v>1.35E-2</c:v>
                </c:pt>
                <c:pt idx="2">
                  <c:v>1.35E-2</c:v>
                </c:pt>
                <c:pt idx="3">
                  <c:v>1.35E-2</c:v>
                </c:pt>
                <c:pt idx="4">
                  <c:v>1.35E-2</c:v>
                </c:pt>
                <c:pt idx="5">
                  <c:v>1.35E-2</c:v>
                </c:pt>
                <c:pt idx="6">
                  <c:v>1.35E-2</c:v>
                </c:pt>
                <c:pt idx="7">
                  <c:v>1.35E-2</c:v>
                </c:pt>
                <c:pt idx="8">
                  <c:v>1.35E-2</c:v>
                </c:pt>
                <c:pt idx="9">
                  <c:v>1.35E-2</c:v>
                </c:pt>
                <c:pt idx="10">
                  <c:v>1.35E-2</c:v>
                </c:pt>
                <c:pt idx="11">
                  <c:v>1.35E-2</c:v>
                </c:pt>
                <c:pt idx="12">
                  <c:v>1.35E-2</c:v>
                </c:pt>
                <c:pt idx="13">
                  <c:v>1.35E-2</c:v>
                </c:pt>
                <c:pt idx="14">
                  <c:v>1.35E-2</c:v>
                </c:pt>
                <c:pt idx="15">
                  <c:v>1.35E-2</c:v>
                </c:pt>
                <c:pt idx="16">
                  <c:v>1.35E-2</c:v>
                </c:pt>
                <c:pt idx="17">
                  <c:v>1.35E-2</c:v>
                </c:pt>
                <c:pt idx="18">
                  <c:v>1.35E-2</c:v>
                </c:pt>
                <c:pt idx="19">
                  <c:v>1.35E-2</c:v>
                </c:pt>
                <c:pt idx="20">
                  <c:v>1.35E-2</c:v>
                </c:pt>
                <c:pt idx="21">
                  <c:v>1.35E-2</c:v>
                </c:pt>
                <c:pt idx="22">
                  <c:v>1.35E-2</c:v>
                </c:pt>
                <c:pt idx="23">
                  <c:v>1.35E-2</c:v>
                </c:pt>
                <c:pt idx="24">
                  <c:v>1.35E-2</c:v>
                </c:pt>
                <c:pt idx="25">
                  <c:v>1.35E-2</c:v>
                </c:pt>
                <c:pt idx="26">
                  <c:v>1.35E-2</c:v>
                </c:pt>
                <c:pt idx="27">
                  <c:v>1.35E-2</c:v>
                </c:pt>
                <c:pt idx="28">
                  <c:v>1.35E-2</c:v>
                </c:pt>
                <c:pt idx="29">
                  <c:v>1.35E-2</c:v>
                </c:pt>
                <c:pt idx="30">
                  <c:v>1.35E-2</c:v>
                </c:pt>
                <c:pt idx="31">
                  <c:v>1.35E-2</c:v>
                </c:pt>
                <c:pt idx="32">
                  <c:v>1.35E-2</c:v>
                </c:pt>
                <c:pt idx="33">
                  <c:v>1.35E-2</c:v>
                </c:pt>
                <c:pt idx="34">
                  <c:v>1.35E-2</c:v>
                </c:pt>
                <c:pt idx="35">
                  <c:v>1.35E-2</c:v>
                </c:pt>
                <c:pt idx="36">
                  <c:v>1.35E-2</c:v>
                </c:pt>
                <c:pt idx="37">
                  <c:v>1.35E-2</c:v>
                </c:pt>
                <c:pt idx="38">
                  <c:v>1.35E-2</c:v>
                </c:pt>
                <c:pt idx="39">
                  <c:v>1.35E-2</c:v>
                </c:pt>
                <c:pt idx="40">
                  <c:v>1.35E-2</c:v>
                </c:pt>
                <c:pt idx="41">
                  <c:v>1.35E-2</c:v>
                </c:pt>
                <c:pt idx="42">
                  <c:v>1.35E-2</c:v>
                </c:pt>
                <c:pt idx="43">
                  <c:v>1.35E-2</c:v>
                </c:pt>
                <c:pt idx="44">
                  <c:v>1.35E-2</c:v>
                </c:pt>
                <c:pt idx="45">
                  <c:v>1.35E-2</c:v>
                </c:pt>
                <c:pt idx="46">
                  <c:v>1.35E-2</c:v>
                </c:pt>
                <c:pt idx="47">
                  <c:v>1.35E-2</c:v>
                </c:pt>
                <c:pt idx="48">
                  <c:v>1.35E-2</c:v>
                </c:pt>
                <c:pt idx="49">
                  <c:v>1.35E-2</c:v>
                </c:pt>
                <c:pt idx="50">
                  <c:v>1.35E-2</c:v>
                </c:pt>
                <c:pt idx="51">
                  <c:v>1.35E-2</c:v>
                </c:pt>
                <c:pt idx="52">
                  <c:v>1.35E-2</c:v>
                </c:pt>
                <c:pt idx="53">
                  <c:v>1.35E-2</c:v>
                </c:pt>
                <c:pt idx="54">
                  <c:v>1.35E-2</c:v>
                </c:pt>
                <c:pt idx="55">
                  <c:v>1.35E-2</c:v>
                </c:pt>
                <c:pt idx="56">
                  <c:v>1.35E-2</c:v>
                </c:pt>
                <c:pt idx="57">
                  <c:v>1.35E-2</c:v>
                </c:pt>
                <c:pt idx="58">
                  <c:v>1.35E-2</c:v>
                </c:pt>
                <c:pt idx="59">
                  <c:v>1.35E-2</c:v>
                </c:pt>
                <c:pt idx="60">
                  <c:v>1.35E-2</c:v>
                </c:pt>
                <c:pt idx="61">
                  <c:v>1.35E-2</c:v>
                </c:pt>
                <c:pt idx="62">
                  <c:v>1.35E-2</c:v>
                </c:pt>
                <c:pt idx="63">
                  <c:v>1.35E-2</c:v>
                </c:pt>
                <c:pt idx="64">
                  <c:v>1.35E-2</c:v>
                </c:pt>
                <c:pt idx="65">
                  <c:v>1.35E-2</c:v>
                </c:pt>
                <c:pt idx="66">
                  <c:v>1.35E-2</c:v>
                </c:pt>
                <c:pt idx="67">
                  <c:v>1.35E-2</c:v>
                </c:pt>
                <c:pt idx="68">
                  <c:v>1.35E-2</c:v>
                </c:pt>
                <c:pt idx="69">
                  <c:v>1.35E-2</c:v>
                </c:pt>
                <c:pt idx="70">
                  <c:v>1.35E-2</c:v>
                </c:pt>
                <c:pt idx="71">
                  <c:v>1.35E-2</c:v>
                </c:pt>
                <c:pt idx="72">
                  <c:v>1.35E-2</c:v>
                </c:pt>
                <c:pt idx="73">
                  <c:v>1.35E-2</c:v>
                </c:pt>
                <c:pt idx="74">
                  <c:v>1.35E-2</c:v>
                </c:pt>
                <c:pt idx="75">
                  <c:v>1.35E-2</c:v>
                </c:pt>
                <c:pt idx="76">
                  <c:v>1.35E-2</c:v>
                </c:pt>
                <c:pt idx="77">
                  <c:v>1.35E-2</c:v>
                </c:pt>
                <c:pt idx="78">
                  <c:v>1.35E-2</c:v>
                </c:pt>
                <c:pt idx="79">
                  <c:v>1.35E-2</c:v>
                </c:pt>
                <c:pt idx="80">
                  <c:v>1.35E-2</c:v>
                </c:pt>
                <c:pt idx="81">
                  <c:v>1.35E-2</c:v>
                </c:pt>
                <c:pt idx="82">
                  <c:v>1.35E-2</c:v>
                </c:pt>
                <c:pt idx="83">
                  <c:v>1.35E-2</c:v>
                </c:pt>
                <c:pt idx="84">
                  <c:v>1.35E-2</c:v>
                </c:pt>
                <c:pt idx="85">
                  <c:v>1.35E-2</c:v>
                </c:pt>
                <c:pt idx="86">
                  <c:v>1.35E-2</c:v>
                </c:pt>
                <c:pt idx="87">
                  <c:v>1.35E-2</c:v>
                </c:pt>
                <c:pt idx="88">
                  <c:v>1.35E-2</c:v>
                </c:pt>
                <c:pt idx="89">
                  <c:v>1.35E-2</c:v>
                </c:pt>
                <c:pt idx="90">
                  <c:v>1.35E-2</c:v>
                </c:pt>
                <c:pt idx="91">
                  <c:v>1.35E-2</c:v>
                </c:pt>
                <c:pt idx="92">
                  <c:v>1.35E-2</c:v>
                </c:pt>
                <c:pt idx="93">
                  <c:v>1.35E-2</c:v>
                </c:pt>
                <c:pt idx="94">
                  <c:v>1.35E-2</c:v>
                </c:pt>
                <c:pt idx="95">
                  <c:v>1.35E-2</c:v>
                </c:pt>
                <c:pt idx="96">
                  <c:v>1.35E-2</c:v>
                </c:pt>
                <c:pt idx="97">
                  <c:v>1.35E-2</c:v>
                </c:pt>
                <c:pt idx="98">
                  <c:v>1.35E-2</c:v>
                </c:pt>
                <c:pt idx="99">
                  <c:v>1.35E-2</c:v>
                </c:pt>
                <c:pt idx="100">
                  <c:v>1.35E-2</c:v>
                </c:pt>
                <c:pt idx="101">
                  <c:v>1.35E-2</c:v>
                </c:pt>
                <c:pt idx="102">
                  <c:v>1.35E-2</c:v>
                </c:pt>
                <c:pt idx="103">
                  <c:v>1.35E-2</c:v>
                </c:pt>
                <c:pt idx="104">
                  <c:v>1.35E-2</c:v>
                </c:pt>
                <c:pt idx="105">
                  <c:v>1.35E-2</c:v>
                </c:pt>
                <c:pt idx="106">
                  <c:v>1.35E-2</c:v>
                </c:pt>
                <c:pt idx="107">
                  <c:v>1.35E-2</c:v>
                </c:pt>
                <c:pt idx="108">
                  <c:v>1.35E-2</c:v>
                </c:pt>
                <c:pt idx="109">
                  <c:v>1.35E-2</c:v>
                </c:pt>
                <c:pt idx="110">
                  <c:v>1.35E-2</c:v>
                </c:pt>
                <c:pt idx="111">
                  <c:v>1.35E-2</c:v>
                </c:pt>
                <c:pt idx="112">
                  <c:v>1.35E-2</c:v>
                </c:pt>
                <c:pt idx="113">
                  <c:v>1.35E-2</c:v>
                </c:pt>
                <c:pt idx="114">
                  <c:v>1.35E-2</c:v>
                </c:pt>
                <c:pt idx="115">
                  <c:v>1.35E-2</c:v>
                </c:pt>
                <c:pt idx="116">
                  <c:v>1.35E-2</c:v>
                </c:pt>
                <c:pt idx="117">
                  <c:v>1.35E-2</c:v>
                </c:pt>
                <c:pt idx="118">
                  <c:v>1.35E-2</c:v>
                </c:pt>
                <c:pt idx="119">
                  <c:v>1.35E-2</c:v>
                </c:pt>
                <c:pt idx="120">
                  <c:v>1.35E-2</c:v>
                </c:pt>
                <c:pt idx="121">
                  <c:v>1.35E-2</c:v>
                </c:pt>
                <c:pt idx="122">
                  <c:v>1.35E-2</c:v>
                </c:pt>
                <c:pt idx="123">
                  <c:v>1.35E-2</c:v>
                </c:pt>
                <c:pt idx="124">
                  <c:v>1.35E-2</c:v>
                </c:pt>
                <c:pt idx="125">
                  <c:v>1.35E-2</c:v>
                </c:pt>
                <c:pt idx="126">
                  <c:v>1.35E-2</c:v>
                </c:pt>
                <c:pt idx="127">
                  <c:v>1.35E-2</c:v>
                </c:pt>
                <c:pt idx="128">
                  <c:v>1.35E-2</c:v>
                </c:pt>
                <c:pt idx="129">
                  <c:v>1.35E-2</c:v>
                </c:pt>
                <c:pt idx="130">
                  <c:v>1.35E-2</c:v>
                </c:pt>
                <c:pt idx="131">
                  <c:v>1.35E-2</c:v>
                </c:pt>
                <c:pt idx="132">
                  <c:v>1.35E-2</c:v>
                </c:pt>
                <c:pt idx="133">
                  <c:v>1.35E-2</c:v>
                </c:pt>
                <c:pt idx="134">
                  <c:v>1.35E-2</c:v>
                </c:pt>
                <c:pt idx="135">
                  <c:v>1.35E-2</c:v>
                </c:pt>
                <c:pt idx="136">
                  <c:v>1.35E-2</c:v>
                </c:pt>
                <c:pt idx="137">
                  <c:v>1.35E-2</c:v>
                </c:pt>
                <c:pt idx="138">
                  <c:v>1.35E-2</c:v>
                </c:pt>
                <c:pt idx="139">
                  <c:v>1.35E-2</c:v>
                </c:pt>
                <c:pt idx="140">
                  <c:v>1.35E-2</c:v>
                </c:pt>
                <c:pt idx="141">
                  <c:v>1.35E-2</c:v>
                </c:pt>
                <c:pt idx="142">
                  <c:v>1.35E-2</c:v>
                </c:pt>
                <c:pt idx="143">
                  <c:v>1.35E-2</c:v>
                </c:pt>
                <c:pt idx="144">
                  <c:v>1.35E-2</c:v>
                </c:pt>
                <c:pt idx="145">
                  <c:v>1.35E-2</c:v>
                </c:pt>
                <c:pt idx="146">
                  <c:v>1.35E-2</c:v>
                </c:pt>
                <c:pt idx="147">
                  <c:v>1.35E-2</c:v>
                </c:pt>
                <c:pt idx="148">
                  <c:v>1.35E-2</c:v>
                </c:pt>
                <c:pt idx="149">
                  <c:v>1.35E-2</c:v>
                </c:pt>
                <c:pt idx="150">
                  <c:v>1.35E-2</c:v>
                </c:pt>
                <c:pt idx="151">
                  <c:v>1.35E-2</c:v>
                </c:pt>
                <c:pt idx="152">
                  <c:v>1.35E-2</c:v>
                </c:pt>
                <c:pt idx="153">
                  <c:v>1.35E-2</c:v>
                </c:pt>
                <c:pt idx="154">
                  <c:v>1.35E-2</c:v>
                </c:pt>
                <c:pt idx="155">
                  <c:v>1.35E-2</c:v>
                </c:pt>
                <c:pt idx="156">
                  <c:v>1.35E-2</c:v>
                </c:pt>
                <c:pt idx="157">
                  <c:v>1.35E-2</c:v>
                </c:pt>
                <c:pt idx="158">
                  <c:v>1.35E-2</c:v>
                </c:pt>
                <c:pt idx="159">
                  <c:v>1.35E-2</c:v>
                </c:pt>
                <c:pt idx="160">
                  <c:v>1.35E-2</c:v>
                </c:pt>
                <c:pt idx="161">
                  <c:v>1.35E-2</c:v>
                </c:pt>
                <c:pt idx="162">
                  <c:v>1.35E-2</c:v>
                </c:pt>
                <c:pt idx="163">
                  <c:v>1.35E-2</c:v>
                </c:pt>
                <c:pt idx="164">
                  <c:v>1.35E-2</c:v>
                </c:pt>
                <c:pt idx="165">
                  <c:v>1.35E-2</c:v>
                </c:pt>
                <c:pt idx="166">
                  <c:v>1.35E-2</c:v>
                </c:pt>
                <c:pt idx="167">
                  <c:v>1.35E-2</c:v>
                </c:pt>
                <c:pt idx="168">
                  <c:v>1.35E-2</c:v>
                </c:pt>
                <c:pt idx="169">
                  <c:v>1.35E-2</c:v>
                </c:pt>
                <c:pt idx="170">
                  <c:v>1.35E-2</c:v>
                </c:pt>
                <c:pt idx="171">
                  <c:v>1.35E-2</c:v>
                </c:pt>
                <c:pt idx="172">
                  <c:v>1.35E-2</c:v>
                </c:pt>
                <c:pt idx="173">
                  <c:v>1.35E-2</c:v>
                </c:pt>
                <c:pt idx="174">
                  <c:v>1.35E-2</c:v>
                </c:pt>
                <c:pt idx="175">
                  <c:v>1.35E-2</c:v>
                </c:pt>
                <c:pt idx="176">
                  <c:v>1.35E-2</c:v>
                </c:pt>
                <c:pt idx="177">
                  <c:v>1.35E-2</c:v>
                </c:pt>
                <c:pt idx="178">
                  <c:v>1.35E-2</c:v>
                </c:pt>
                <c:pt idx="179">
                  <c:v>1.35E-2</c:v>
                </c:pt>
                <c:pt idx="180">
                  <c:v>1.35E-2</c:v>
                </c:pt>
                <c:pt idx="181">
                  <c:v>1.35E-2</c:v>
                </c:pt>
                <c:pt idx="182">
                  <c:v>1.35E-2</c:v>
                </c:pt>
                <c:pt idx="183">
                  <c:v>1.35E-2</c:v>
                </c:pt>
                <c:pt idx="184">
                  <c:v>1.35E-2</c:v>
                </c:pt>
                <c:pt idx="185">
                  <c:v>1.35E-2</c:v>
                </c:pt>
                <c:pt idx="186">
                  <c:v>1.35E-2</c:v>
                </c:pt>
                <c:pt idx="187">
                  <c:v>1.35E-2</c:v>
                </c:pt>
                <c:pt idx="188">
                  <c:v>1.35E-2</c:v>
                </c:pt>
                <c:pt idx="189">
                  <c:v>1.35E-2</c:v>
                </c:pt>
                <c:pt idx="190">
                  <c:v>1.35E-2</c:v>
                </c:pt>
                <c:pt idx="191">
                  <c:v>1.35E-2</c:v>
                </c:pt>
                <c:pt idx="192">
                  <c:v>1.35E-2</c:v>
                </c:pt>
                <c:pt idx="193">
                  <c:v>1.35E-2</c:v>
                </c:pt>
                <c:pt idx="194">
                  <c:v>1.35E-2</c:v>
                </c:pt>
                <c:pt idx="195">
                  <c:v>1.35E-2</c:v>
                </c:pt>
                <c:pt idx="196">
                  <c:v>1.35E-2</c:v>
                </c:pt>
                <c:pt idx="197">
                  <c:v>1.35E-2</c:v>
                </c:pt>
                <c:pt idx="198">
                  <c:v>1.35E-2</c:v>
                </c:pt>
                <c:pt idx="199">
                  <c:v>1.35E-2</c:v>
                </c:pt>
                <c:pt idx="200">
                  <c:v>1.35E-2</c:v>
                </c:pt>
                <c:pt idx="201">
                  <c:v>1.35E-2</c:v>
                </c:pt>
                <c:pt idx="202">
                  <c:v>1.35E-2</c:v>
                </c:pt>
                <c:pt idx="203">
                  <c:v>1.35E-2</c:v>
                </c:pt>
                <c:pt idx="204">
                  <c:v>1.35E-2</c:v>
                </c:pt>
                <c:pt idx="205">
                  <c:v>1.35E-2</c:v>
                </c:pt>
                <c:pt idx="206">
                  <c:v>1.35E-2</c:v>
                </c:pt>
                <c:pt idx="207">
                  <c:v>1.35E-2</c:v>
                </c:pt>
                <c:pt idx="208">
                  <c:v>1.35E-2</c:v>
                </c:pt>
                <c:pt idx="209">
                  <c:v>1.35E-2</c:v>
                </c:pt>
                <c:pt idx="210">
                  <c:v>1.35E-2</c:v>
                </c:pt>
                <c:pt idx="211">
                  <c:v>1.35E-2</c:v>
                </c:pt>
                <c:pt idx="212">
                  <c:v>1.35E-2</c:v>
                </c:pt>
                <c:pt idx="213">
                  <c:v>1.35E-2</c:v>
                </c:pt>
                <c:pt idx="214">
                  <c:v>1.35E-2</c:v>
                </c:pt>
                <c:pt idx="215">
                  <c:v>1.35E-2</c:v>
                </c:pt>
                <c:pt idx="216">
                  <c:v>1.35E-2</c:v>
                </c:pt>
                <c:pt idx="217">
                  <c:v>1.35E-2</c:v>
                </c:pt>
                <c:pt idx="218">
                  <c:v>1.35E-2</c:v>
                </c:pt>
                <c:pt idx="219">
                  <c:v>1.35E-2</c:v>
                </c:pt>
                <c:pt idx="220">
                  <c:v>1.35E-2</c:v>
                </c:pt>
                <c:pt idx="221">
                  <c:v>1.35E-2</c:v>
                </c:pt>
                <c:pt idx="222">
                  <c:v>1.35E-2</c:v>
                </c:pt>
                <c:pt idx="223">
                  <c:v>1.35E-2</c:v>
                </c:pt>
                <c:pt idx="224">
                  <c:v>1.35E-2</c:v>
                </c:pt>
                <c:pt idx="225">
                  <c:v>1.35E-2</c:v>
                </c:pt>
                <c:pt idx="226">
                  <c:v>1.35E-2</c:v>
                </c:pt>
                <c:pt idx="227">
                  <c:v>1.35E-2</c:v>
                </c:pt>
                <c:pt idx="228">
                  <c:v>1.35E-2</c:v>
                </c:pt>
                <c:pt idx="229">
                  <c:v>1.35E-2</c:v>
                </c:pt>
                <c:pt idx="230">
                  <c:v>1.35E-2</c:v>
                </c:pt>
                <c:pt idx="231">
                  <c:v>1.35E-2</c:v>
                </c:pt>
                <c:pt idx="232">
                  <c:v>1.35E-2</c:v>
                </c:pt>
                <c:pt idx="233">
                  <c:v>1.35E-2</c:v>
                </c:pt>
                <c:pt idx="234">
                  <c:v>1.35E-2</c:v>
                </c:pt>
                <c:pt idx="235">
                  <c:v>1.35E-2</c:v>
                </c:pt>
                <c:pt idx="236">
                  <c:v>1.35E-2</c:v>
                </c:pt>
                <c:pt idx="237">
                  <c:v>1.35E-2</c:v>
                </c:pt>
                <c:pt idx="238">
                  <c:v>1.35E-2</c:v>
                </c:pt>
                <c:pt idx="239">
                  <c:v>1.35E-2</c:v>
                </c:pt>
                <c:pt idx="240">
                  <c:v>1.35E-2</c:v>
                </c:pt>
                <c:pt idx="241">
                  <c:v>1.35E-2</c:v>
                </c:pt>
                <c:pt idx="242">
                  <c:v>1.35E-2</c:v>
                </c:pt>
                <c:pt idx="243">
                  <c:v>1.35E-2</c:v>
                </c:pt>
                <c:pt idx="244">
                  <c:v>1.35E-2</c:v>
                </c:pt>
                <c:pt idx="245">
                  <c:v>1.35E-2</c:v>
                </c:pt>
                <c:pt idx="246">
                  <c:v>1.35E-2</c:v>
                </c:pt>
                <c:pt idx="247">
                  <c:v>1.35E-2</c:v>
                </c:pt>
                <c:pt idx="248">
                  <c:v>1.35E-2</c:v>
                </c:pt>
                <c:pt idx="249">
                  <c:v>1.35E-2</c:v>
                </c:pt>
                <c:pt idx="250">
                  <c:v>1.35E-2</c:v>
                </c:pt>
                <c:pt idx="251">
                  <c:v>0.01</c:v>
                </c:pt>
                <c:pt idx="252">
                  <c:v>0.01</c:v>
                </c:pt>
                <c:pt idx="253">
                  <c:v>0.01</c:v>
                </c:pt>
                <c:pt idx="254">
                  <c:v>0.01</c:v>
                </c:pt>
                <c:pt idx="255">
                  <c:v>0.01</c:v>
                </c:pt>
                <c:pt idx="256">
                  <c:v>0.01</c:v>
                </c:pt>
                <c:pt idx="257">
                  <c:v>0.01</c:v>
                </c:pt>
                <c:pt idx="258">
                  <c:v>0.01</c:v>
                </c:pt>
                <c:pt idx="259">
                  <c:v>0.01</c:v>
                </c:pt>
                <c:pt idx="260">
                  <c:v>0.01</c:v>
                </c:pt>
                <c:pt idx="261">
                  <c:v>0.01</c:v>
                </c:pt>
                <c:pt idx="262">
                  <c:v>0.01</c:v>
                </c:pt>
                <c:pt idx="263">
                  <c:v>0.01</c:v>
                </c:pt>
                <c:pt idx="264">
                  <c:v>0.01</c:v>
                </c:pt>
                <c:pt idx="265">
                  <c:v>0.01</c:v>
                </c:pt>
                <c:pt idx="266">
                  <c:v>0.01</c:v>
                </c:pt>
                <c:pt idx="267">
                  <c:v>0.01</c:v>
                </c:pt>
                <c:pt idx="268">
                  <c:v>0.01</c:v>
                </c:pt>
                <c:pt idx="269">
                  <c:v>0.01</c:v>
                </c:pt>
                <c:pt idx="270">
                  <c:v>0.01</c:v>
                </c:pt>
                <c:pt idx="271">
                  <c:v>0.01</c:v>
                </c:pt>
                <c:pt idx="272">
                  <c:v>0.01</c:v>
                </c:pt>
                <c:pt idx="273">
                  <c:v>0.01</c:v>
                </c:pt>
                <c:pt idx="274">
                  <c:v>0.01</c:v>
                </c:pt>
                <c:pt idx="275">
                  <c:v>0.01</c:v>
                </c:pt>
                <c:pt idx="276">
                  <c:v>0.01</c:v>
                </c:pt>
                <c:pt idx="277">
                  <c:v>0.01</c:v>
                </c:pt>
                <c:pt idx="278">
                  <c:v>0.01</c:v>
                </c:pt>
                <c:pt idx="279">
                  <c:v>0.01</c:v>
                </c:pt>
                <c:pt idx="280">
                  <c:v>0.01</c:v>
                </c:pt>
                <c:pt idx="281">
                  <c:v>0.01</c:v>
                </c:pt>
                <c:pt idx="282">
                  <c:v>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CF3-4D82-9FC6-298D18B7549B}"/>
            </c:ext>
          </c:extLst>
        </c:ser>
        <c:ser>
          <c:idx val="1"/>
          <c:order val="1"/>
          <c:tx>
            <c:strRef>
              <c:f>净值!$D$1</c:f>
              <c:strCache>
                <c:ptCount val="1"/>
                <c:pt idx="0">
                  <c:v>七日年化收益率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270"/>
              <c:layout>
                <c:manualLayout>
                  <c:x val="-9.6315916205154672E-3"/>
                  <c:y val="-0.1081958344603732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CF3-4D82-9FC6-298D18B7549B}"/>
                </c:ext>
              </c:extLst>
            </c:dLbl>
            <c:dLbl>
              <c:idx val="363"/>
              <c:layout>
                <c:manualLayout>
                  <c:x val="-2.1260437852619361E-2"/>
                  <c:y val="-0.127320919450860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CF3-4D82-9FC6-298D18B7549B}"/>
                </c:ext>
              </c:extLst>
            </c:dLbl>
            <c:dLbl>
              <c:idx val="365"/>
              <c:layout>
                <c:manualLayout>
                  <c:x val="-1.2899292178236093E-16"/>
                  <c:y val="-5.31914745095564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CF3-4D82-9FC6-298D18B7549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净值!$A$1718:$A$1990</c:f>
              <c:numCache>
                <c:formatCode>m/d/yyyy</c:formatCode>
                <c:ptCount val="273"/>
                <c:pt idx="0">
                  <c:v>45658</c:v>
                </c:pt>
                <c:pt idx="1">
                  <c:v>45659</c:v>
                </c:pt>
                <c:pt idx="2">
                  <c:v>45660</c:v>
                </c:pt>
                <c:pt idx="3">
                  <c:v>45661</c:v>
                </c:pt>
                <c:pt idx="4">
                  <c:v>45662</c:v>
                </c:pt>
                <c:pt idx="5">
                  <c:v>45663</c:v>
                </c:pt>
                <c:pt idx="6">
                  <c:v>45664</c:v>
                </c:pt>
                <c:pt idx="7">
                  <c:v>45665</c:v>
                </c:pt>
                <c:pt idx="8">
                  <c:v>45666</c:v>
                </c:pt>
                <c:pt idx="9">
                  <c:v>45667</c:v>
                </c:pt>
                <c:pt idx="10">
                  <c:v>45668</c:v>
                </c:pt>
                <c:pt idx="11">
                  <c:v>45669</c:v>
                </c:pt>
                <c:pt idx="12">
                  <c:v>45670</c:v>
                </c:pt>
                <c:pt idx="13">
                  <c:v>45671</c:v>
                </c:pt>
                <c:pt idx="14">
                  <c:v>45672</c:v>
                </c:pt>
                <c:pt idx="15">
                  <c:v>45673</c:v>
                </c:pt>
                <c:pt idx="16">
                  <c:v>45674</c:v>
                </c:pt>
                <c:pt idx="17">
                  <c:v>45675</c:v>
                </c:pt>
                <c:pt idx="18">
                  <c:v>45676</c:v>
                </c:pt>
                <c:pt idx="19">
                  <c:v>45677</c:v>
                </c:pt>
                <c:pt idx="20">
                  <c:v>45678</c:v>
                </c:pt>
                <c:pt idx="21">
                  <c:v>45679</c:v>
                </c:pt>
                <c:pt idx="22">
                  <c:v>45680</c:v>
                </c:pt>
                <c:pt idx="23">
                  <c:v>45681</c:v>
                </c:pt>
                <c:pt idx="24">
                  <c:v>45682</c:v>
                </c:pt>
                <c:pt idx="25">
                  <c:v>45683</c:v>
                </c:pt>
                <c:pt idx="26">
                  <c:v>45684</c:v>
                </c:pt>
                <c:pt idx="27">
                  <c:v>45685</c:v>
                </c:pt>
                <c:pt idx="28">
                  <c:v>45686</c:v>
                </c:pt>
                <c:pt idx="29">
                  <c:v>45687</c:v>
                </c:pt>
                <c:pt idx="30">
                  <c:v>45688</c:v>
                </c:pt>
                <c:pt idx="31">
                  <c:v>45689</c:v>
                </c:pt>
                <c:pt idx="32">
                  <c:v>45690</c:v>
                </c:pt>
                <c:pt idx="33">
                  <c:v>45691</c:v>
                </c:pt>
                <c:pt idx="34">
                  <c:v>45692</c:v>
                </c:pt>
                <c:pt idx="35">
                  <c:v>45693</c:v>
                </c:pt>
                <c:pt idx="36">
                  <c:v>45694</c:v>
                </c:pt>
                <c:pt idx="37">
                  <c:v>45695</c:v>
                </c:pt>
                <c:pt idx="38">
                  <c:v>45696</c:v>
                </c:pt>
                <c:pt idx="39">
                  <c:v>45697</c:v>
                </c:pt>
                <c:pt idx="40">
                  <c:v>45698</c:v>
                </c:pt>
                <c:pt idx="41">
                  <c:v>45699</c:v>
                </c:pt>
                <c:pt idx="42">
                  <c:v>45700</c:v>
                </c:pt>
                <c:pt idx="43">
                  <c:v>45701</c:v>
                </c:pt>
                <c:pt idx="44">
                  <c:v>45702</c:v>
                </c:pt>
                <c:pt idx="45">
                  <c:v>45703</c:v>
                </c:pt>
                <c:pt idx="46">
                  <c:v>45704</c:v>
                </c:pt>
                <c:pt idx="47">
                  <c:v>45705</c:v>
                </c:pt>
                <c:pt idx="48">
                  <c:v>45706</c:v>
                </c:pt>
                <c:pt idx="49">
                  <c:v>45707</c:v>
                </c:pt>
                <c:pt idx="50">
                  <c:v>45708</c:v>
                </c:pt>
                <c:pt idx="51">
                  <c:v>45709</c:v>
                </c:pt>
                <c:pt idx="52">
                  <c:v>45710</c:v>
                </c:pt>
                <c:pt idx="53">
                  <c:v>45711</c:v>
                </c:pt>
                <c:pt idx="54">
                  <c:v>45712</c:v>
                </c:pt>
                <c:pt idx="55">
                  <c:v>45713</c:v>
                </c:pt>
                <c:pt idx="56">
                  <c:v>45714</c:v>
                </c:pt>
                <c:pt idx="57">
                  <c:v>45715</c:v>
                </c:pt>
                <c:pt idx="58">
                  <c:v>45716</c:v>
                </c:pt>
                <c:pt idx="59">
                  <c:v>45717</c:v>
                </c:pt>
                <c:pt idx="60">
                  <c:v>45718</c:v>
                </c:pt>
                <c:pt idx="61">
                  <c:v>45719</c:v>
                </c:pt>
                <c:pt idx="62">
                  <c:v>45720</c:v>
                </c:pt>
                <c:pt idx="63">
                  <c:v>45721</c:v>
                </c:pt>
                <c:pt idx="64">
                  <c:v>45722</c:v>
                </c:pt>
                <c:pt idx="65">
                  <c:v>45723</c:v>
                </c:pt>
                <c:pt idx="66">
                  <c:v>45724</c:v>
                </c:pt>
                <c:pt idx="67">
                  <c:v>45725</c:v>
                </c:pt>
                <c:pt idx="68">
                  <c:v>45726</c:v>
                </c:pt>
                <c:pt idx="69">
                  <c:v>45727</c:v>
                </c:pt>
                <c:pt idx="70">
                  <c:v>45728</c:v>
                </c:pt>
                <c:pt idx="71">
                  <c:v>45729</c:v>
                </c:pt>
                <c:pt idx="72">
                  <c:v>45730</c:v>
                </c:pt>
                <c:pt idx="73">
                  <c:v>45731</c:v>
                </c:pt>
                <c:pt idx="74">
                  <c:v>45732</c:v>
                </c:pt>
                <c:pt idx="75">
                  <c:v>45733</c:v>
                </c:pt>
                <c:pt idx="76">
                  <c:v>45734</c:v>
                </c:pt>
                <c:pt idx="77">
                  <c:v>45735</c:v>
                </c:pt>
                <c:pt idx="78">
                  <c:v>45736</c:v>
                </c:pt>
                <c:pt idx="79">
                  <c:v>45737</c:v>
                </c:pt>
                <c:pt idx="80">
                  <c:v>45738</c:v>
                </c:pt>
                <c:pt idx="81">
                  <c:v>45739</c:v>
                </c:pt>
                <c:pt idx="82">
                  <c:v>45740</c:v>
                </c:pt>
                <c:pt idx="83">
                  <c:v>45741</c:v>
                </c:pt>
                <c:pt idx="84">
                  <c:v>45742</c:v>
                </c:pt>
                <c:pt idx="85">
                  <c:v>45743</c:v>
                </c:pt>
                <c:pt idx="86">
                  <c:v>45744</c:v>
                </c:pt>
                <c:pt idx="87">
                  <c:v>45745</c:v>
                </c:pt>
                <c:pt idx="88">
                  <c:v>45746</c:v>
                </c:pt>
                <c:pt idx="89">
                  <c:v>45747</c:v>
                </c:pt>
                <c:pt idx="90">
                  <c:v>45748</c:v>
                </c:pt>
                <c:pt idx="91">
                  <c:v>45749</c:v>
                </c:pt>
                <c:pt idx="92">
                  <c:v>45750</c:v>
                </c:pt>
                <c:pt idx="93">
                  <c:v>45751</c:v>
                </c:pt>
                <c:pt idx="94">
                  <c:v>45752</c:v>
                </c:pt>
                <c:pt idx="95">
                  <c:v>45753</c:v>
                </c:pt>
                <c:pt idx="96">
                  <c:v>45754</c:v>
                </c:pt>
                <c:pt idx="97">
                  <c:v>45755</c:v>
                </c:pt>
                <c:pt idx="98">
                  <c:v>45756</c:v>
                </c:pt>
                <c:pt idx="99">
                  <c:v>45757</c:v>
                </c:pt>
                <c:pt idx="100">
                  <c:v>45758</c:v>
                </c:pt>
                <c:pt idx="101">
                  <c:v>45759</c:v>
                </c:pt>
                <c:pt idx="102">
                  <c:v>45760</c:v>
                </c:pt>
                <c:pt idx="103">
                  <c:v>45761</c:v>
                </c:pt>
                <c:pt idx="104">
                  <c:v>45762</c:v>
                </c:pt>
                <c:pt idx="105">
                  <c:v>45763</c:v>
                </c:pt>
                <c:pt idx="106">
                  <c:v>45764</c:v>
                </c:pt>
                <c:pt idx="107">
                  <c:v>45765</c:v>
                </c:pt>
                <c:pt idx="108">
                  <c:v>45766</c:v>
                </c:pt>
                <c:pt idx="109">
                  <c:v>45767</c:v>
                </c:pt>
                <c:pt idx="110">
                  <c:v>45768</c:v>
                </c:pt>
                <c:pt idx="111">
                  <c:v>45769</c:v>
                </c:pt>
                <c:pt idx="112">
                  <c:v>45770</c:v>
                </c:pt>
                <c:pt idx="113">
                  <c:v>45771</c:v>
                </c:pt>
                <c:pt idx="114">
                  <c:v>45772</c:v>
                </c:pt>
                <c:pt idx="115">
                  <c:v>45773</c:v>
                </c:pt>
                <c:pt idx="116">
                  <c:v>45774</c:v>
                </c:pt>
                <c:pt idx="117">
                  <c:v>45775</c:v>
                </c:pt>
                <c:pt idx="118">
                  <c:v>45776</c:v>
                </c:pt>
                <c:pt idx="119">
                  <c:v>45777</c:v>
                </c:pt>
                <c:pt idx="120">
                  <c:v>45778</c:v>
                </c:pt>
                <c:pt idx="121">
                  <c:v>45779</c:v>
                </c:pt>
                <c:pt idx="122">
                  <c:v>45780</c:v>
                </c:pt>
                <c:pt idx="123">
                  <c:v>45781</c:v>
                </c:pt>
                <c:pt idx="124">
                  <c:v>45782</c:v>
                </c:pt>
                <c:pt idx="125">
                  <c:v>45783</c:v>
                </c:pt>
                <c:pt idx="126">
                  <c:v>45784</c:v>
                </c:pt>
                <c:pt idx="127">
                  <c:v>45785</c:v>
                </c:pt>
                <c:pt idx="128">
                  <c:v>45786</c:v>
                </c:pt>
                <c:pt idx="129">
                  <c:v>45787</c:v>
                </c:pt>
                <c:pt idx="130">
                  <c:v>45788</c:v>
                </c:pt>
                <c:pt idx="131">
                  <c:v>45789</c:v>
                </c:pt>
                <c:pt idx="132">
                  <c:v>45790</c:v>
                </c:pt>
                <c:pt idx="133">
                  <c:v>45791</c:v>
                </c:pt>
                <c:pt idx="134">
                  <c:v>45792</c:v>
                </c:pt>
                <c:pt idx="135">
                  <c:v>45793</c:v>
                </c:pt>
                <c:pt idx="136">
                  <c:v>45794</c:v>
                </c:pt>
                <c:pt idx="137">
                  <c:v>45795</c:v>
                </c:pt>
                <c:pt idx="138">
                  <c:v>45796</c:v>
                </c:pt>
                <c:pt idx="139">
                  <c:v>45797</c:v>
                </c:pt>
                <c:pt idx="140">
                  <c:v>45798</c:v>
                </c:pt>
                <c:pt idx="141">
                  <c:v>45799</c:v>
                </c:pt>
                <c:pt idx="142">
                  <c:v>45800</c:v>
                </c:pt>
                <c:pt idx="143">
                  <c:v>45801</c:v>
                </c:pt>
                <c:pt idx="144">
                  <c:v>45802</c:v>
                </c:pt>
                <c:pt idx="145">
                  <c:v>45803</c:v>
                </c:pt>
                <c:pt idx="146">
                  <c:v>45804</c:v>
                </c:pt>
                <c:pt idx="147">
                  <c:v>45805</c:v>
                </c:pt>
                <c:pt idx="148">
                  <c:v>45806</c:v>
                </c:pt>
                <c:pt idx="149">
                  <c:v>45807</c:v>
                </c:pt>
                <c:pt idx="150">
                  <c:v>45808</c:v>
                </c:pt>
                <c:pt idx="151">
                  <c:v>45809</c:v>
                </c:pt>
                <c:pt idx="152">
                  <c:v>45810</c:v>
                </c:pt>
                <c:pt idx="153">
                  <c:v>45811</c:v>
                </c:pt>
                <c:pt idx="154">
                  <c:v>45812</c:v>
                </c:pt>
                <c:pt idx="155">
                  <c:v>45813</c:v>
                </c:pt>
                <c:pt idx="156">
                  <c:v>45814</c:v>
                </c:pt>
                <c:pt idx="157">
                  <c:v>45815</c:v>
                </c:pt>
                <c:pt idx="158">
                  <c:v>45816</c:v>
                </c:pt>
                <c:pt idx="159">
                  <c:v>45817</c:v>
                </c:pt>
                <c:pt idx="160">
                  <c:v>45818</c:v>
                </c:pt>
                <c:pt idx="161">
                  <c:v>45819</c:v>
                </c:pt>
                <c:pt idx="162">
                  <c:v>45820</c:v>
                </c:pt>
                <c:pt idx="163">
                  <c:v>45821</c:v>
                </c:pt>
                <c:pt idx="164">
                  <c:v>45822</c:v>
                </c:pt>
                <c:pt idx="165">
                  <c:v>45823</c:v>
                </c:pt>
                <c:pt idx="166">
                  <c:v>45824</c:v>
                </c:pt>
                <c:pt idx="167">
                  <c:v>45825</c:v>
                </c:pt>
                <c:pt idx="168">
                  <c:v>45826</c:v>
                </c:pt>
                <c:pt idx="169">
                  <c:v>45827</c:v>
                </c:pt>
                <c:pt idx="170">
                  <c:v>45828</c:v>
                </c:pt>
                <c:pt idx="171">
                  <c:v>45829</c:v>
                </c:pt>
                <c:pt idx="172">
                  <c:v>45830</c:v>
                </c:pt>
                <c:pt idx="173">
                  <c:v>45831</c:v>
                </c:pt>
                <c:pt idx="174">
                  <c:v>45832</c:v>
                </c:pt>
                <c:pt idx="175">
                  <c:v>45833</c:v>
                </c:pt>
                <c:pt idx="176">
                  <c:v>45834</c:v>
                </c:pt>
                <c:pt idx="177">
                  <c:v>45835</c:v>
                </c:pt>
                <c:pt idx="178">
                  <c:v>45836</c:v>
                </c:pt>
                <c:pt idx="179">
                  <c:v>45837</c:v>
                </c:pt>
                <c:pt idx="180">
                  <c:v>45838</c:v>
                </c:pt>
                <c:pt idx="181">
                  <c:v>45839</c:v>
                </c:pt>
                <c:pt idx="182">
                  <c:v>45840</c:v>
                </c:pt>
                <c:pt idx="183">
                  <c:v>45841</c:v>
                </c:pt>
                <c:pt idx="184">
                  <c:v>45842</c:v>
                </c:pt>
                <c:pt idx="185">
                  <c:v>45843</c:v>
                </c:pt>
                <c:pt idx="186">
                  <c:v>45844</c:v>
                </c:pt>
                <c:pt idx="187">
                  <c:v>45845</c:v>
                </c:pt>
                <c:pt idx="188">
                  <c:v>45846</c:v>
                </c:pt>
                <c:pt idx="189">
                  <c:v>45847</c:v>
                </c:pt>
                <c:pt idx="190">
                  <c:v>45848</c:v>
                </c:pt>
                <c:pt idx="191">
                  <c:v>45849</c:v>
                </c:pt>
                <c:pt idx="192">
                  <c:v>45850</c:v>
                </c:pt>
                <c:pt idx="193">
                  <c:v>45851</c:v>
                </c:pt>
                <c:pt idx="194">
                  <c:v>45852</c:v>
                </c:pt>
                <c:pt idx="195">
                  <c:v>45853</c:v>
                </c:pt>
                <c:pt idx="196">
                  <c:v>45854</c:v>
                </c:pt>
                <c:pt idx="197">
                  <c:v>45855</c:v>
                </c:pt>
                <c:pt idx="198">
                  <c:v>45856</c:v>
                </c:pt>
                <c:pt idx="199">
                  <c:v>45857</c:v>
                </c:pt>
                <c:pt idx="200">
                  <c:v>45858</c:v>
                </c:pt>
                <c:pt idx="201">
                  <c:v>45859</c:v>
                </c:pt>
                <c:pt idx="202">
                  <c:v>45860</c:v>
                </c:pt>
                <c:pt idx="203">
                  <c:v>45861</c:v>
                </c:pt>
                <c:pt idx="204">
                  <c:v>45862</c:v>
                </c:pt>
                <c:pt idx="205">
                  <c:v>45863</c:v>
                </c:pt>
                <c:pt idx="206">
                  <c:v>45864</c:v>
                </c:pt>
                <c:pt idx="207">
                  <c:v>45865</c:v>
                </c:pt>
                <c:pt idx="208">
                  <c:v>45866</c:v>
                </c:pt>
                <c:pt idx="209">
                  <c:v>45867</c:v>
                </c:pt>
                <c:pt idx="210">
                  <c:v>45868</c:v>
                </c:pt>
                <c:pt idx="211">
                  <c:v>45869</c:v>
                </c:pt>
                <c:pt idx="212">
                  <c:v>45870</c:v>
                </c:pt>
                <c:pt idx="213">
                  <c:v>45871</c:v>
                </c:pt>
                <c:pt idx="214">
                  <c:v>45872</c:v>
                </c:pt>
                <c:pt idx="215">
                  <c:v>45873</c:v>
                </c:pt>
                <c:pt idx="216">
                  <c:v>45874</c:v>
                </c:pt>
                <c:pt idx="217">
                  <c:v>45875</c:v>
                </c:pt>
                <c:pt idx="218">
                  <c:v>45876</c:v>
                </c:pt>
                <c:pt idx="219">
                  <c:v>45877</c:v>
                </c:pt>
                <c:pt idx="220">
                  <c:v>45878</c:v>
                </c:pt>
                <c:pt idx="221">
                  <c:v>45879</c:v>
                </c:pt>
                <c:pt idx="222">
                  <c:v>45880</c:v>
                </c:pt>
                <c:pt idx="223">
                  <c:v>45881</c:v>
                </c:pt>
                <c:pt idx="224">
                  <c:v>45882</c:v>
                </c:pt>
                <c:pt idx="225">
                  <c:v>45883</c:v>
                </c:pt>
                <c:pt idx="226">
                  <c:v>45884</c:v>
                </c:pt>
                <c:pt idx="227">
                  <c:v>45885</c:v>
                </c:pt>
                <c:pt idx="228">
                  <c:v>45886</c:v>
                </c:pt>
                <c:pt idx="229">
                  <c:v>45887</c:v>
                </c:pt>
                <c:pt idx="230">
                  <c:v>45888</c:v>
                </c:pt>
                <c:pt idx="231">
                  <c:v>45889</c:v>
                </c:pt>
                <c:pt idx="232">
                  <c:v>45890</c:v>
                </c:pt>
                <c:pt idx="233">
                  <c:v>45891</c:v>
                </c:pt>
                <c:pt idx="234">
                  <c:v>45892</c:v>
                </c:pt>
                <c:pt idx="235">
                  <c:v>45893</c:v>
                </c:pt>
                <c:pt idx="236">
                  <c:v>45894</c:v>
                </c:pt>
                <c:pt idx="237">
                  <c:v>45895</c:v>
                </c:pt>
                <c:pt idx="238">
                  <c:v>45896</c:v>
                </c:pt>
                <c:pt idx="239">
                  <c:v>45897</c:v>
                </c:pt>
                <c:pt idx="240">
                  <c:v>45898</c:v>
                </c:pt>
                <c:pt idx="241">
                  <c:v>45899</c:v>
                </c:pt>
                <c:pt idx="242">
                  <c:v>45900</c:v>
                </c:pt>
                <c:pt idx="243">
                  <c:v>45901</c:v>
                </c:pt>
                <c:pt idx="244">
                  <c:v>45902</c:v>
                </c:pt>
                <c:pt idx="245">
                  <c:v>45903</c:v>
                </c:pt>
                <c:pt idx="246">
                  <c:v>45904</c:v>
                </c:pt>
                <c:pt idx="247">
                  <c:v>45905</c:v>
                </c:pt>
                <c:pt idx="248">
                  <c:v>45906</c:v>
                </c:pt>
                <c:pt idx="249">
                  <c:v>45907</c:v>
                </c:pt>
                <c:pt idx="250">
                  <c:v>45908</c:v>
                </c:pt>
                <c:pt idx="251">
                  <c:v>45909</c:v>
                </c:pt>
                <c:pt idx="252">
                  <c:v>45910</c:v>
                </c:pt>
                <c:pt idx="253">
                  <c:v>45911</c:v>
                </c:pt>
                <c:pt idx="254">
                  <c:v>45912</c:v>
                </c:pt>
                <c:pt idx="255">
                  <c:v>45913</c:v>
                </c:pt>
                <c:pt idx="256">
                  <c:v>45914</c:v>
                </c:pt>
                <c:pt idx="257">
                  <c:v>45915</c:v>
                </c:pt>
                <c:pt idx="258">
                  <c:v>45916</c:v>
                </c:pt>
                <c:pt idx="259">
                  <c:v>45917</c:v>
                </c:pt>
                <c:pt idx="260">
                  <c:v>45918</c:v>
                </c:pt>
                <c:pt idx="261">
                  <c:v>45919</c:v>
                </c:pt>
                <c:pt idx="262">
                  <c:v>45920</c:v>
                </c:pt>
                <c:pt idx="263">
                  <c:v>45921</c:v>
                </c:pt>
                <c:pt idx="264">
                  <c:v>45922</c:v>
                </c:pt>
                <c:pt idx="265">
                  <c:v>45923</c:v>
                </c:pt>
                <c:pt idx="266">
                  <c:v>45924</c:v>
                </c:pt>
                <c:pt idx="267">
                  <c:v>45925</c:v>
                </c:pt>
                <c:pt idx="268">
                  <c:v>45926</c:v>
                </c:pt>
                <c:pt idx="269">
                  <c:v>45927</c:v>
                </c:pt>
                <c:pt idx="270">
                  <c:v>45928</c:v>
                </c:pt>
                <c:pt idx="271">
                  <c:v>45929</c:v>
                </c:pt>
                <c:pt idx="272">
                  <c:v>45930</c:v>
                </c:pt>
              </c:numCache>
            </c:numRef>
          </c:cat>
          <c:val>
            <c:numRef>
              <c:f>净值!$D$1718:$D$1990</c:f>
              <c:numCache>
                <c:formatCode>0.0000%</c:formatCode>
                <c:ptCount val="273"/>
                <c:pt idx="0">
                  <c:v>1.7686E-2</c:v>
                </c:pt>
                <c:pt idx="1">
                  <c:v>1.7623E-2</c:v>
                </c:pt>
                <c:pt idx="2">
                  <c:v>1.745E-2</c:v>
                </c:pt>
                <c:pt idx="3">
                  <c:v>1.7276E-2</c:v>
                </c:pt>
                <c:pt idx="4">
                  <c:v>1.7101999999999999E-2</c:v>
                </c:pt>
                <c:pt idx="5">
                  <c:v>1.6927999999999999E-2</c:v>
                </c:pt>
                <c:pt idx="6">
                  <c:v>1.6809999999999999E-2</c:v>
                </c:pt>
                <c:pt idx="7">
                  <c:v>1.6691999999999999E-2</c:v>
                </c:pt>
                <c:pt idx="8">
                  <c:v>1.6591000000000002E-2</c:v>
                </c:pt>
                <c:pt idx="9">
                  <c:v>1.6598999999999999E-2</c:v>
                </c:pt>
                <c:pt idx="10">
                  <c:v>1.6605999999999999E-2</c:v>
                </c:pt>
                <c:pt idx="11">
                  <c:v>1.6612999999999999E-2</c:v>
                </c:pt>
                <c:pt idx="12">
                  <c:v>1.6722000000000001E-2</c:v>
                </c:pt>
                <c:pt idx="13">
                  <c:v>1.6833999999999998E-2</c:v>
                </c:pt>
                <c:pt idx="14">
                  <c:v>1.6922E-2</c:v>
                </c:pt>
                <c:pt idx="15">
                  <c:v>1.7031999999999999E-2</c:v>
                </c:pt>
                <c:pt idx="16">
                  <c:v>1.7142999999999999E-2</c:v>
                </c:pt>
                <c:pt idx="17">
                  <c:v>1.7253999999999999E-2</c:v>
                </c:pt>
                <c:pt idx="18">
                  <c:v>1.7364999999999998E-2</c:v>
                </c:pt>
                <c:pt idx="19">
                  <c:v>1.7439E-2</c:v>
                </c:pt>
                <c:pt idx="20">
                  <c:v>1.7514999999999999E-2</c:v>
                </c:pt>
                <c:pt idx="21">
                  <c:v>1.7611000000000002E-2</c:v>
                </c:pt>
                <c:pt idx="22">
                  <c:v>1.7697999999999998E-2</c:v>
                </c:pt>
                <c:pt idx="23">
                  <c:v>1.7781999999999999E-2</c:v>
                </c:pt>
                <c:pt idx="24">
                  <c:v>1.7867000000000001E-2</c:v>
                </c:pt>
                <c:pt idx="25">
                  <c:v>1.7951000000000002E-2</c:v>
                </c:pt>
                <c:pt idx="26">
                  <c:v>1.7965999999999999E-2</c:v>
                </c:pt>
                <c:pt idx="27">
                  <c:v>1.7975999999999999E-2</c:v>
                </c:pt>
                <c:pt idx="28">
                  <c:v>1.7985000000000001E-2</c:v>
                </c:pt>
                <c:pt idx="29">
                  <c:v>1.7978999999999998E-2</c:v>
                </c:pt>
                <c:pt idx="30">
                  <c:v>1.7972999999999999E-2</c:v>
                </c:pt>
                <c:pt idx="31">
                  <c:v>1.7967E-2</c:v>
                </c:pt>
                <c:pt idx="32">
                  <c:v>1.7961999999999999E-2</c:v>
                </c:pt>
                <c:pt idx="33">
                  <c:v>1.796E-2</c:v>
                </c:pt>
                <c:pt idx="34">
                  <c:v>1.7961000000000001E-2</c:v>
                </c:pt>
                <c:pt idx="35">
                  <c:v>1.7746000000000001E-2</c:v>
                </c:pt>
                <c:pt idx="36">
                  <c:v>1.753E-2</c:v>
                </c:pt>
                <c:pt idx="37">
                  <c:v>1.7319999999999999E-2</c:v>
                </c:pt>
                <c:pt idx="38">
                  <c:v>1.7107000000000001E-2</c:v>
                </c:pt>
                <c:pt idx="39">
                  <c:v>1.6891E-2</c:v>
                </c:pt>
                <c:pt idx="40">
                  <c:v>1.6712999999999999E-2</c:v>
                </c:pt>
                <c:pt idx="41">
                  <c:v>1.6604000000000001E-2</c:v>
                </c:pt>
                <c:pt idx="42">
                  <c:v>1.6583000000000001E-2</c:v>
                </c:pt>
                <c:pt idx="43">
                  <c:v>1.6629000000000001E-2</c:v>
                </c:pt>
                <c:pt idx="44">
                  <c:v>1.6670999999999998E-2</c:v>
                </c:pt>
                <c:pt idx="45">
                  <c:v>1.6716000000000002E-2</c:v>
                </c:pt>
                <c:pt idx="46">
                  <c:v>1.6763E-2</c:v>
                </c:pt>
                <c:pt idx="47">
                  <c:v>1.6867E-2</c:v>
                </c:pt>
                <c:pt idx="48">
                  <c:v>1.6969999999999999E-2</c:v>
                </c:pt>
                <c:pt idx="49">
                  <c:v>1.7069000000000001E-2</c:v>
                </c:pt>
                <c:pt idx="50">
                  <c:v>1.7167000000000002E-2</c:v>
                </c:pt>
                <c:pt idx="51">
                  <c:v>1.7264000000000002E-2</c:v>
                </c:pt>
                <c:pt idx="52">
                  <c:v>1.7142999999999999E-2</c:v>
                </c:pt>
                <c:pt idx="53">
                  <c:v>1.7023E-2</c:v>
                </c:pt>
                <c:pt idx="54">
                  <c:v>1.6992E-2</c:v>
                </c:pt>
                <c:pt idx="55">
                  <c:v>1.7096E-2</c:v>
                </c:pt>
                <c:pt idx="56">
                  <c:v>1.6931000000000002E-2</c:v>
                </c:pt>
                <c:pt idx="57">
                  <c:v>1.6905E-2</c:v>
                </c:pt>
                <c:pt idx="58">
                  <c:v>1.6843E-2</c:v>
                </c:pt>
                <c:pt idx="59">
                  <c:v>1.6999E-2</c:v>
                </c:pt>
                <c:pt idx="60">
                  <c:v>1.7156000000000001E-2</c:v>
                </c:pt>
                <c:pt idx="61">
                  <c:v>1.7000000000000001E-2</c:v>
                </c:pt>
                <c:pt idx="62">
                  <c:v>1.6843E-2</c:v>
                </c:pt>
                <c:pt idx="63">
                  <c:v>1.6684999999999998E-2</c:v>
                </c:pt>
                <c:pt idx="64">
                  <c:v>1.6569E-2</c:v>
                </c:pt>
                <c:pt idx="65">
                  <c:v>1.6500999999999998E-2</c:v>
                </c:pt>
                <c:pt idx="66">
                  <c:v>1.6435999999999999E-2</c:v>
                </c:pt>
                <c:pt idx="67">
                  <c:v>1.6438999999999999E-2</c:v>
                </c:pt>
                <c:pt idx="68">
                  <c:v>1.6482E-2</c:v>
                </c:pt>
                <c:pt idx="69">
                  <c:v>1.6628E-2</c:v>
                </c:pt>
                <c:pt idx="70">
                  <c:v>1.6775000000000002E-2</c:v>
                </c:pt>
                <c:pt idx="71">
                  <c:v>1.685E-2</c:v>
                </c:pt>
                <c:pt idx="72">
                  <c:v>1.6855999999999999E-2</c:v>
                </c:pt>
                <c:pt idx="73">
                  <c:v>1.6858999999999999E-2</c:v>
                </c:pt>
                <c:pt idx="74">
                  <c:v>1.6863E-2</c:v>
                </c:pt>
                <c:pt idx="75">
                  <c:v>1.6815E-2</c:v>
                </c:pt>
                <c:pt idx="76">
                  <c:v>1.6749E-2</c:v>
                </c:pt>
                <c:pt idx="77">
                  <c:v>1.6681999999999999E-2</c:v>
                </c:pt>
                <c:pt idx="78">
                  <c:v>1.6639999999999999E-2</c:v>
                </c:pt>
                <c:pt idx="79">
                  <c:v>1.6655E-2</c:v>
                </c:pt>
                <c:pt idx="80">
                  <c:v>1.6669E-2</c:v>
                </c:pt>
                <c:pt idx="81">
                  <c:v>1.6683E-2</c:v>
                </c:pt>
                <c:pt idx="82">
                  <c:v>1.6642000000000001E-2</c:v>
                </c:pt>
                <c:pt idx="83">
                  <c:v>1.6587000000000001E-2</c:v>
                </c:pt>
                <c:pt idx="84">
                  <c:v>1.6537E-2</c:v>
                </c:pt>
                <c:pt idx="85">
                  <c:v>1.6452999999999999E-2</c:v>
                </c:pt>
                <c:pt idx="86">
                  <c:v>1.6372999999999999E-2</c:v>
                </c:pt>
                <c:pt idx="87">
                  <c:v>1.6295E-2</c:v>
                </c:pt>
                <c:pt idx="88">
                  <c:v>1.6216999999999999E-2</c:v>
                </c:pt>
                <c:pt idx="89">
                  <c:v>1.6194E-2</c:v>
                </c:pt>
                <c:pt idx="90">
                  <c:v>1.6171000000000001E-2</c:v>
                </c:pt>
                <c:pt idx="91">
                  <c:v>1.6143999999999999E-2</c:v>
                </c:pt>
                <c:pt idx="92">
                  <c:v>1.6152E-2</c:v>
                </c:pt>
                <c:pt idx="93">
                  <c:v>1.6154000000000002E-2</c:v>
                </c:pt>
                <c:pt idx="94">
                  <c:v>1.6153000000000001E-2</c:v>
                </c:pt>
                <c:pt idx="95">
                  <c:v>1.6153000000000001E-2</c:v>
                </c:pt>
                <c:pt idx="96">
                  <c:v>1.6128E-2</c:v>
                </c:pt>
                <c:pt idx="97">
                  <c:v>1.6174000000000001E-2</c:v>
                </c:pt>
                <c:pt idx="98">
                  <c:v>1.6222E-2</c:v>
                </c:pt>
                <c:pt idx="99">
                  <c:v>1.6271000000000001E-2</c:v>
                </c:pt>
                <c:pt idx="100">
                  <c:v>1.6284E-2</c:v>
                </c:pt>
                <c:pt idx="101">
                  <c:v>1.6251999999999999E-2</c:v>
                </c:pt>
                <c:pt idx="102">
                  <c:v>1.6219999999999998E-2</c:v>
                </c:pt>
                <c:pt idx="103">
                  <c:v>1.6243E-2</c:v>
                </c:pt>
                <c:pt idx="104">
                  <c:v>1.61E-2</c:v>
                </c:pt>
                <c:pt idx="105">
                  <c:v>1.5975E-2</c:v>
                </c:pt>
                <c:pt idx="106">
                  <c:v>1.5847E-2</c:v>
                </c:pt>
                <c:pt idx="107">
                  <c:v>1.5772999999999999E-2</c:v>
                </c:pt>
                <c:pt idx="108">
                  <c:v>1.5743E-2</c:v>
                </c:pt>
                <c:pt idx="109">
                  <c:v>1.5713000000000001E-2</c:v>
                </c:pt>
                <c:pt idx="110">
                  <c:v>1.5675999999999999E-2</c:v>
                </c:pt>
                <c:pt idx="111">
                  <c:v>1.5731999999999999E-2</c:v>
                </c:pt>
                <c:pt idx="112">
                  <c:v>1.5768999999999998E-2</c:v>
                </c:pt>
                <c:pt idx="113">
                  <c:v>1.5809E-2</c:v>
                </c:pt>
                <c:pt idx="114">
                  <c:v>1.5847E-2</c:v>
                </c:pt>
                <c:pt idx="115">
                  <c:v>1.5886000000000001E-2</c:v>
                </c:pt>
                <c:pt idx="116">
                  <c:v>1.5925000000000002E-2</c:v>
                </c:pt>
                <c:pt idx="117">
                  <c:v>1.5941E-2</c:v>
                </c:pt>
                <c:pt idx="118">
                  <c:v>1.5987999999999999E-2</c:v>
                </c:pt>
                <c:pt idx="119">
                  <c:v>1.6034E-2</c:v>
                </c:pt>
                <c:pt idx="120">
                  <c:v>1.6079E-2</c:v>
                </c:pt>
                <c:pt idx="121">
                  <c:v>1.6109999999999999E-2</c:v>
                </c:pt>
                <c:pt idx="122">
                  <c:v>1.6142E-2</c:v>
                </c:pt>
                <c:pt idx="123">
                  <c:v>1.6173E-2</c:v>
                </c:pt>
                <c:pt idx="124">
                  <c:v>1.6206000000000002E-2</c:v>
                </c:pt>
                <c:pt idx="125">
                  <c:v>1.6206999999999999E-2</c:v>
                </c:pt>
                <c:pt idx="126">
                  <c:v>1.6185000000000001E-2</c:v>
                </c:pt>
                <c:pt idx="127">
                  <c:v>1.6084999999999999E-2</c:v>
                </c:pt>
                <c:pt idx="128">
                  <c:v>1.5987999999999999E-2</c:v>
                </c:pt>
                <c:pt idx="129">
                  <c:v>1.5893999999999998E-2</c:v>
                </c:pt>
                <c:pt idx="130">
                  <c:v>1.5799000000000001E-2</c:v>
                </c:pt>
                <c:pt idx="131">
                  <c:v>1.5703999999999999E-2</c:v>
                </c:pt>
                <c:pt idx="132">
                  <c:v>1.5611E-2</c:v>
                </c:pt>
                <c:pt idx="133">
                  <c:v>1.5544000000000001E-2</c:v>
                </c:pt>
                <c:pt idx="134">
                  <c:v>1.5554E-2</c:v>
                </c:pt>
                <c:pt idx="135">
                  <c:v>1.5563E-2</c:v>
                </c:pt>
                <c:pt idx="136">
                  <c:v>1.5571E-2</c:v>
                </c:pt>
                <c:pt idx="137">
                  <c:v>1.5579000000000001E-2</c:v>
                </c:pt>
                <c:pt idx="138">
                  <c:v>1.5587E-2</c:v>
                </c:pt>
                <c:pt idx="139">
                  <c:v>1.5594E-2</c:v>
                </c:pt>
                <c:pt idx="140">
                  <c:v>1.5603000000000001E-2</c:v>
                </c:pt>
                <c:pt idx="141">
                  <c:v>1.5611E-2</c:v>
                </c:pt>
                <c:pt idx="142">
                  <c:v>1.5620999999999999E-2</c:v>
                </c:pt>
                <c:pt idx="143">
                  <c:v>1.5632E-2</c:v>
                </c:pt>
                <c:pt idx="144">
                  <c:v>1.5642E-2</c:v>
                </c:pt>
                <c:pt idx="145">
                  <c:v>1.5651999999999999E-2</c:v>
                </c:pt>
                <c:pt idx="146">
                  <c:v>1.5661999999999999E-2</c:v>
                </c:pt>
                <c:pt idx="147">
                  <c:v>1.5566E-2</c:v>
                </c:pt>
                <c:pt idx="148">
                  <c:v>1.5538E-2</c:v>
                </c:pt>
                <c:pt idx="149">
                  <c:v>1.5514E-2</c:v>
                </c:pt>
                <c:pt idx="150">
                  <c:v>1.5493E-2</c:v>
                </c:pt>
                <c:pt idx="151">
                  <c:v>1.5472E-2</c:v>
                </c:pt>
                <c:pt idx="152">
                  <c:v>1.545E-2</c:v>
                </c:pt>
                <c:pt idx="153">
                  <c:v>1.5363999999999999E-2</c:v>
                </c:pt>
                <c:pt idx="154">
                  <c:v>1.5383000000000001E-2</c:v>
                </c:pt>
                <c:pt idx="155">
                  <c:v>1.5335E-2</c:v>
                </c:pt>
                <c:pt idx="156">
                  <c:v>1.5178000000000001E-2</c:v>
                </c:pt>
                <c:pt idx="157">
                  <c:v>1.4824E-2</c:v>
                </c:pt>
                <c:pt idx="158">
                  <c:v>1.4470999999999999E-2</c:v>
                </c:pt>
                <c:pt idx="159">
                  <c:v>1.4269E-2</c:v>
                </c:pt>
                <c:pt idx="160">
                  <c:v>1.4130999999999999E-2</c:v>
                </c:pt>
                <c:pt idx="161">
                  <c:v>1.4031E-2</c:v>
                </c:pt>
                <c:pt idx="162">
                  <c:v>1.3929E-2</c:v>
                </c:pt>
                <c:pt idx="163">
                  <c:v>1.393E-2</c:v>
                </c:pt>
                <c:pt idx="164">
                  <c:v>1.4123999999999999E-2</c:v>
                </c:pt>
                <c:pt idx="165">
                  <c:v>1.4319E-2</c:v>
                </c:pt>
                <c:pt idx="166">
                  <c:v>1.439E-2</c:v>
                </c:pt>
                <c:pt idx="167">
                  <c:v>1.4511E-2</c:v>
                </c:pt>
                <c:pt idx="168">
                  <c:v>1.4540000000000001E-2</c:v>
                </c:pt>
                <c:pt idx="169">
                  <c:v>1.4567999999999999E-2</c:v>
                </c:pt>
                <c:pt idx="170">
                  <c:v>1.4596E-2</c:v>
                </c:pt>
                <c:pt idx="171">
                  <c:v>1.4625000000000001E-2</c:v>
                </c:pt>
                <c:pt idx="172">
                  <c:v>1.4654E-2</c:v>
                </c:pt>
                <c:pt idx="173">
                  <c:v>1.4655E-2</c:v>
                </c:pt>
                <c:pt idx="174">
                  <c:v>1.4607E-2</c:v>
                </c:pt>
                <c:pt idx="175">
                  <c:v>1.4615E-2</c:v>
                </c:pt>
                <c:pt idx="176">
                  <c:v>1.4623000000000001E-2</c:v>
                </c:pt>
                <c:pt idx="177">
                  <c:v>1.4560999999999999E-2</c:v>
                </c:pt>
                <c:pt idx="178">
                  <c:v>1.4496999999999999E-2</c:v>
                </c:pt>
                <c:pt idx="179">
                  <c:v>1.4433E-2</c:v>
                </c:pt>
                <c:pt idx="180">
                  <c:v>1.4399E-2</c:v>
                </c:pt>
                <c:pt idx="181">
                  <c:v>1.4366E-2</c:v>
                </c:pt>
                <c:pt idx="182">
                  <c:v>1.4333E-2</c:v>
                </c:pt>
                <c:pt idx="183">
                  <c:v>1.4300999999999999E-2</c:v>
                </c:pt>
                <c:pt idx="184">
                  <c:v>1.4338999999999999E-2</c:v>
                </c:pt>
                <c:pt idx="185">
                  <c:v>1.4376E-2</c:v>
                </c:pt>
                <c:pt idx="186">
                  <c:v>1.4414E-2</c:v>
                </c:pt>
                <c:pt idx="187">
                  <c:v>1.4422000000000001E-2</c:v>
                </c:pt>
                <c:pt idx="188">
                  <c:v>1.4428E-2</c:v>
                </c:pt>
                <c:pt idx="189">
                  <c:v>1.4435E-2</c:v>
                </c:pt>
                <c:pt idx="190">
                  <c:v>1.4441000000000001E-2</c:v>
                </c:pt>
                <c:pt idx="191">
                  <c:v>1.4448000000000001E-2</c:v>
                </c:pt>
                <c:pt idx="192">
                  <c:v>1.4456E-2</c:v>
                </c:pt>
                <c:pt idx="193">
                  <c:v>1.4463E-2</c:v>
                </c:pt>
                <c:pt idx="194">
                  <c:v>1.4444E-2</c:v>
                </c:pt>
                <c:pt idx="195">
                  <c:v>1.4452E-2</c:v>
                </c:pt>
                <c:pt idx="196">
                  <c:v>1.4456999999999999E-2</c:v>
                </c:pt>
                <c:pt idx="197">
                  <c:v>1.4463E-2</c:v>
                </c:pt>
                <c:pt idx="198">
                  <c:v>1.4437E-2</c:v>
                </c:pt>
                <c:pt idx="199">
                  <c:v>1.4409E-2</c:v>
                </c:pt>
                <c:pt idx="200">
                  <c:v>1.4382000000000001E-2</c:v>
                </c:pt>
                <c:pt idx="201">
                  <c:v>1.438E-2</c:v>
                </c:pt>
                <c:pt idx="202">
                  <c:v>1.4352999999999999E-2</c:v>
                </c:pt>
                <c:pt idx="203">
                  <c:v>1.4304000000000001E-2</c:v>
                </c:pt>
                <c:pt idx="204">
                  <c:v>1.4253999999999999E-2</c:v>
                </c:pt>
                <c:pt idx="205">
                  <c:v>1.4288E-2</c:v>
                </c:pt>
                <c:pt idx="206">
                  <c:v>1.4322E-2</c:v>
                </c:pt>
                <c:pt idx="207">
                  <c:v>1.4357E-2</c:v>
                </c:pt>
                <c:pt idx="208">
                  <c:v>1.4390999999999999E-2</c:v>
                </c:pt>
                <c:pt idx="209">
                  <c:v>1.4426E-2</c:v>
                </c:pt>
                <c:pt idx="210">
                  <c:v>1.4484E-2</c:v>
                </c:pt>
                <c:pt idx="211">
                  <c:v>1.4541999999999999E-2</c:v>
                </c:pt>
                <c:pt idx="212">
                  <c:v>1.4496E-2</c:v>
                </c:pt>
                <c:pt idx="213">
                  <c:v>1.4449999999999999E-2</c:v>
                </c:pt>
                <c:pt idx="214">
                  <c:v>1.4404E-2</c:v>
                </c:pt>
                <c:pt idx="215">
                  <c:v>1.4357999999999999E-2</c:v>
                </c:pt>
                <c:pt idx="216">
                  <c:v>1.4311000000000001E-2</c:v>
                </c:pt>
                <c:pt idx="217">
                  <c:v>1.4264000000000001E-2</c:v>
                </c:pt>
                <c:pt idx="218">
                  <c:v>1.4215999999999999E-2</c:v>
                </c:pt>
                <c:pt idx="219">
                  <c:v>1.4220999999999999E-2</c:v>
                </c:pt>
                <c:pt idx="220">
                  <c:v>1.4226000000000001E-2</c:v>
                </c:pt>
                <c:pt idx="221">
                  <c:v>1.4231000000000001E-2</c:v>
                </c:pt>
                <c:pt idx="222">
                  <c:v>1.4236E-2</c:v>
                </c:pt>
                <c:pt idx="223">
                  <c:v>1.4241E-2</c:v>
                </c:pt>
                <c:pt idx="224">
                  <c:v>1.4246E-2</c:v>
                </c:pt>
                <c:pt idx="225">
                  <c:v>1.4251E-2</c:v>
                </c:pt>
                <c:pt idx="226">
                  <c:v>1.4256E-2</c:v>
                </c:pt>
                <c:pt idx="227">
                  <c:v>1.426E-2</c:v>
                </c:pt>
                <c:pt idx="228">
                  <c:v>1.4265E-2</c:v>
                </c:pt>
                <c:pt idx="229">
                  <c:v>1.4269E-2</c:v>
                </c:pt>
                <c:pt idx="230">
                  <c:v>1.4274E-2</c:v>
                </c:pt>
                <c:pt idx="231">
                  <c:v>1.4279E-2</c:v>
                </c:pt>
                <c:pt idx="232">
                  <c:v>1.4283000000000001E-2</c:v>
                </c:pt>
                <c:pt idx="233">
                  <c:v>1.4286999999999999E-2</c:v>
                </c:pt>
                <c:pt idx="234">
                  <c:v>1.4291E-2</c:v>
                </c:pt>
                <c:pt idx="235">
                  <c:v>1.4295E-2</c:v>
                </c:pt>
                <c:pt idx="236">
                  <c:v>1.4298E-2</c:v>
                </c:pt>
                <c:pt idx="237">
                  <c:v>1.4302E-2</c:v>
                </c:pt>
                <c:pt idx="238">
                  <c:v>1.4305999999999999E-2</c:v>
                </c:pt>
                <c:pt idx="239">
                  <c:v>1.4311000000000001E-2</c:v>
                </c:pt>
                <c:pt idx="240">
                  <c:v>1.4316000000000001E-2</c:v>
                </c:pt>
                <c:pt idx="241">
                  <c:v>1.4321E-2</c:v>
                </c:pt>
                <c:pt idx="242">
                  <c:v>1.4326E-2</c:v>
                </c:pt>
                <c:pt idx="243">
                  <c:v>1.4331999999999999E-2</c:v>
                </c:pt>
                <c:pt idx="244">
                  <c:v>1.4337000000000001E-2</c:v>
                </c:pt>
                <c:pt idx="245">
                  <c:v>1.4343E-2</c:v>
                </c:pt>
                <c:pt idx="246">
                  <c:v>1.4349000000000001E-2</c:v>
                </c:pt>
                <c:pt idx="247">
                  <c:v>1.4355E-2</c:v>
                </c:pt>
                <c:pt idx="248">
                  <c:v>1.4090999999999999E-2</c:v>
                </c:pt>
                <c:pt idx="249">
                  <c:v>1.3827000000000001E-2</c:v>
                </c:pt>
                <c:pt idx="250">
                  <c:v>1.3780000000000001E-2</c:v>
                </c:pt>
                <c:pt idx="251">
                  <c:v>1.3734E-2</c:v>
                </c:pt>
                <c:pt idx="252">
                  <c:v>1.3546000000000001E-2</c:v>
                </c:pt>
                <c:pt idx="253">
                  <c:v>1.3325999999999999E-2</c:v>
                </c:pt>
                <c:pt idx="254">
                  <c:v>1.3107000000000001E-2</c:v>
                </c:pt>
                <c:pt idx="255">
                  <c:v>1.3157E-2</c:v>
                </c:pt>
                <c:pt idx="256">
                  <c:v>1.3207E-2</c:v>
                </c:pt>
                <c:pt idx="257">
                  <c:v>1.304E-2</c:v>
                </c:pt>
                <c:pt idx="258">
                  <c:v>1.2871E-2</c:v>
                </c:pt>
                <c:pt idx="259">
                  <c:v>1.2845000000000001E-2</c:v>
                </c:pt>
                <c:pt idx="260">
                  <c:v>1.2848E-2</c:v>
                </c:pt>
                <c:pt idx="261">
                  <c:v>1.2852000000000001E-2</c:v>
                </c:pt>
                <c:pt idx="262">
                  <c:v>1.2855E-2</c:v>
                </c:pt>
                <c:pt idx="263">
                  <c:v>1.2859000000000001E-2</c:v>
                </c:pt>
                <c:pt idx="264">
                  <c:v>1.2864E-2</c:v>
                </c:pt>
                <c:pt idx="265">
                  <c:v>1.2869E-2</c:v>
                </c:pt>
                <c:pt idx="266">
                  <c:v>1.2874E-2</c:v>
                </c:pt>
                <c:pt idx="267">
                  <c:v>1.2878000000000001E-2</c:v>
                </c:pt>
                <c:pt idx="268">
                  <c:v>1.2881999999999999E-2</c:v>
                </c:pt>
                <c:pt idx="269">
                  <c:v>1.2886999999999999E-2</c:v>
                </c:pt>
                <c:pt idx="270">
                  <c:v>1.289E-2</c:v>
                </c:pt>
                <c:pt idx="271">
                  <c:v>1.2893E-2</c:v>
                </c:pt>
                <c:pt idx="272">
                  <c:v>1.2862E-2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6CF3-4D82-9FC6-298D18B754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06264352"/>
        <c:axId val="406264768"/>
      </c:lineChart>
      <c:dateAx>
        <c:axId val="406264352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yyyy&quot;年&quot;m&quot;月&quot;;@" sourceLinked="0"/>
        <c:majorTickMark val="out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768"/>
        <c:crosses val="autoZero"/>
        <c:auto val="0"/>
        <c:lblOffset val="100"/>
        <c:baseTimeUnit val="days"/>
        <c:majorUnit val="1"/>
        <c:majorTimeUnit val="months"/>
        <c:minorUnit val="1"/>
        <c:minorTimeUnit val="months"/>
      </c:dateAx>
      <c:valAx>
        <c:axId val="406264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.0000%" sourceLinked="1"/>
        <c:majorTickMark val="none"/>
        <c:minorTickMark val="none"/>
        <c:tickLblPos val="nextTo"/>
        <c:spPr>
          <a:noFill/>
          <a:ln>
            <a:solidFill>
              <a:schemeClr val="accent1"/>
            </a:solidFill>
            <a:headEnd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6EFB69-C0E5-4F65-A1D4-2EF42C56D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2083</TotalTime>
  <Pages>9</Pages>
  <Words>750</Words>
  <Characters>4276</Characters>
  <Application>Microsoft Office Word</Application>
  <DocSecurity>0</DocSecurity>
  <Lines>35</Lines>
  <Paragraphs>10</Paragraphs>
  <ScaleCrop>false</ScaleCrop>
  <Company>Microsoft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</dc:creator>
  <cp:lastModifiedBy>斌伟 莫</cp:lastModifiedBy>
  <cp:revision>265</cp:revision>
  <dcterms:created xsi:type="dcterms:W3CDTF">2022-03-07T09:44:00Z</dcterms:created>
  <dcterms:modified xsi:type="dcterms:W3CDTF">2025-10-14T07:27:00Z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